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413" w:type="dxa"/>
        <w:tblLook w:val="01E0" w:firstRow="1" w:lastRow="1" w:firstColumn="1" w:lastColumn="1" w:noHBand="0" w:noVBand="0"/>
      </w:tblPr>
      <w:tblGrid>
        <w:gridCol w:w="10413"/>
      </w:tblGrid>
      <w:tr w:rsidR="00EA2B53" w:rsidRPr="00F74678" w:rsidTr="007D4B4C">
        <w:trPr>
          <w:trHeight w:hRule="exact" w:val="2705"/>
        </w:trPr>
        <w:tc>
          <w:tcPr>
            <w:tcW w:w="10413" w:type="dxa"/>
            <w:shd w:val="clear" w:color="auto" w:fill="auto"/>
          </w:tcPr>
          <w:p w:rsidR="00EA2B53" w:rsidRDefault="00E51557" w:rsidP="00915D5A">
            <w:pPr>
              <w:pStyle w:val="Toptitle"/>
              <w:framePr w:hSpace="0" w:wrap="auto" w:vAnchor="margin" w:hAnchor="text" w:yAlign="inline"/>
            </w:pPr>
            <w:r>
              <w:t>Committees of management</w:t>
            </w:r>
          </w:p>
          <w:p w:rsidR="00EA2B53" w:rsidRPr="003F3A22" w:rsidRDefault="00EA2B53" w:rsidP="002D03EC">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6D216A7A" wp14:editId="35FEBE16">
                      <wp:simplePos x="0" y="0"/>
                      <wp:positionH relativeFrom="column">
                        <wp:posOffset>-51435</wp:posOffset>
                      </wp:positionH>
                      <wp:positionV relativeFrom="paragraph">
                        <wp:posOffset>749349</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11295A">
                                    <w:rPr>
                                      <w:sz w:val="32"/>
                                      <w:szCs w:val="32"/>
                                    </w:rPr>
                                    <w:t>(3</w:t>
                                  </w:r>
                                  <w:bookmarkStart w:id="0" w:name="_GoBack"/>
                                  <w:bookmarkEnd w:id="0"/>
                                  <w:r w:rsidR="00523F60">
                                    <w:rPr>
                                      <w:sz w:val="32"/>
                                      <w:szCs w:val="32"/>
                                    </w:rPr>
                                    <w:t xml:space="preserve">) </w:t>
                                  </w:r>
                                  <w:r w:rsidR="00EA2B53" w:rsidRPr="00DF494B">
                                    <w:rPr>
                                      <w:sz w:val="32"/>
                                      <w:szCs w:val="32"/>
                                    </w:rPr>
                                    <w:t xml:space="preserve">for </w:t>
                                  </w:r>
                                  <w:r w:rsidR="00702BA0">
                                    <w:rPr>
                                      <w:sz w:val="32"/>
                                      <w:szCs w:val="32"/>
                                    </w:rPr>
                                    <w:t>small voluntary committees of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59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" filled="f" stroked="f">
                      <v:textbo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11295A">
                              <w:rPr>
                                <w:sz w:val="32"/>
                                <w:szCs w:val="32"/>
                              </w:rPr>
                              <w:t>(3</w:t>
                            </w:r>
                            <w:bookmarkStart w:id="1" w:name="_GoBack"/>
                            <w:bookmarkEnd w:id="1"/>
                            <w:r w:rsidR="00523F60">
                              <w:rPr>
                                <w:sz w:val="32"/>
                                <w:szCs w:val="32"/>
                              </w:rPr>
                              <w:t xml:space="preserve">) </w:t>
                            </w:r>
                            <w:r w:rsidR="00EA2B53" w:rsidRPr="00DF494B">
                              <w:rPr>
                                <w:sz w:val="32"/>
                                <w:szCs w:val="32"/>
                              </w:rPr>
                              <w:t xml:space="preserve">for </w:t>
                            </w:r>
                            <w:r w:rsidR="00702BA0">
                              <w:rPr>
                                <w:sz w:val="32"/>
                                <w:szCs w:val="32"/>
                              </w:rPr>
                              <w:t>small voluntary committees of management</w:t>
                            </w:r>
                          </w:p>
                        </w:txbxContent>
                      </v:textbox>
                    </v:shape>
                  </w:pict>
                </mc:Fallback>
              </mc:AlternateContent>
            </w:r>
            <w:r w:rsidR="0054638E">
              <w:t>Code of conduct</w:t>
            </w:r>
            <w:r w:rsidR="00342A31">
              <w:t xml:space="preserve"> </w:t>
            </w:r>
            <w:r w:rsidR="002D03EC">
              <w:t xml:space="preserve">(including gifts) </w:t>
            </w:r>
            <w:r w:rsidR="00300941">
              <w:t>– an overview</w:t>
            </w:r>
            <w:r w:rsidR="007D4B4C">
              <w:t xml:space="preserve"> </w:t>
            </w:r>
          </w:p>
        </w:tc>
      </w:tr>
    </w:tbl>
    <w:p w:rsidR="00F6218C" w:rsidRDefault="00F6218C" w:rsidP="00F6218C">
      <w:pPr>
        <w:spacing w:after="0"/>
      </w:pPr>
    </w:p>
    <w:p w:rsidR="00F6218C" w:rsidRDefault="00F6218C" w:rsidP="00F6218C">
      <w:pPr>
        <w:spacing w:after="0"/>
      </w:pPr>
    </w:p>
    <w:p w:rsidR="00F6218C" w:rsidRPr="00F6218C" w:rsidRDefault="00F6218C" w:rsidP="00F6218C">
      <w:pPr>
        <w:sectPr w:rsidR="00F6218C" w:rsidRPr="00F6218C" w:rsidSect="00F6218C">
          <w:headerReference w:type="default" r:id="rId9"/>
          <w:footerReference w:type="default" r:id="rId10"/>
          <w:headerReference w:type="first" r:id="rId11"/>
          <w:footerReference w:type="first" r:id="rId12"/>
          <w:pgSz w:w="11907" w:h="16840" w:code="9"/>
          <w:pgMar w:top="4536" w:right="567" w:bottom="851" w:left="1134" w:header="284" w:footer="1021" w:gutter="0"/>
          <w:cols w:num="2" w:space="284"/>
          <w:titlePg/>
          <w:docGrid w:linePitch="360"/>
        </w:sectPr>
      </w:pPr>
    </w:p>
    <w:p w:rsidR="00773AFB" w:rsidRDefault="00773AFB" w:rsidP="00773AFB">
      <w:r>
        <w:lastRenderedPageBreak/>
        <w:t xml:space="preserve">This guidance note </w:t>
      </w:r>
      <w:r w:rsidRPr="004A403F">
        <w:t xml:space="preserve">is for </w:t>
      </w:r>
      <w:r>
        <w:t xml:space="preserve">use by </w:t>
      </w:r>
      <w:r w:rsidRPr="004A403F">
        <w:t xml:space="preserve">small </w:t>
      </w:r>
      <w:r>
        <w:t xml:space="preserve">voluntary </w:t>
      </w:r>
      <w:r>
        <w:br/>
      </w:r>
      <w:r w:rsidRPr="004A403F">
        <w:t xml:space="preserve">(category </w:t>
      </w:r>
      <w:r>
        <w:t>3) committees of management of c</w:t>
      </w:r>
      <w:r w:rsidRPr="004A403F">
        <w:t>rown land reserves.</w:t>
      </w:r>
      <w:r>
        <w:rPr>
          <w:rStyle w:val="FootnoteReference"/>
        </w:rPr>
        <w:footnoteReference w:id="1"/>
      </w:r>
      <w:r w:rsidRPr="004A403F">
        <w:t xml:space="preserve"> </w:t>
      </w:r>
      <w:r>
        <w:t xml:space="preserve"> </w:t>
      </w:r>
    </w:p>
    <w:p w:rsidR="00F6218C" w:rsidRDefault="00EA2A46" w:rsidP="00F6218C">
      <w:pPr>
        <w:pStyle w:val="Heading1"/>
      </w:pPr>
      <w:r>
        <w:t>Introduction</w:t>
      </w:r>
    </w:p>
    <w:p w:rsidR="00591FC4" w:rsidRDefault="00797CB7" w:rsidP="007663A7">
      <w:r>
        <w:t>As a memb</w:t>
      </w:r>
      <w:r w:rsidR="008F56A0">
        <w:t>er of a committee of management</w:t>
      </w:r>
      <w:r>
        <w:t xml:space="preserve"> you are performing a valuable service to your local community, and to the wider Victorian community.</w:t>
      </w:r>
      <w:r w:rsidR="00337EEA">
        <w:t xml:space="preserve"> </w:t>
      </w:r>
      <w:r w:rsidR="00142FB8">
        <w:t xml:space="preserve"> </w:t>
      </w:r>
      <w:r w:rsidR="007078CF">
        <w:t>Your role</w:t>
      </w:r>
      <w:r w:rsidR="00591FC4">
        <w:t xml:space="preserve"> is an important and trusted </w:t>
      </w:r>
      <w:r w:rsidR="007078CF">
        <w:t>one</w:t>
      </w:r>
      <w:r w:rsidR="00853EDB">
        <w:t xml:space="preserve"> </w:t>
      </w:r>
      <w:r w:rsidR="00142FB8">
        <w:t>with corresponding obligations</w:t>
      </w:r>
      <w:r w:rsidR="00E8664D">
        <w:t xml:space="preserve"> in relation to integrity and accountability</w:t>
      </w:r>
      <w:r w:rsidR="009E62CC">
        <w:t>, which are described in this guidance note.</w:t>
      </w:r>
    </w:p>
    <w:p w:rsidR="00B4789F" w:rsidRDefault="00621BB7" w:rsidP="00B4789F">
      <w:pPr>
        <w:pStyle w:val="Heading2"/>
      </w:pPr>
      <w:r>
        <w:t>Code of Conduct</w:t>
      </w:r>
      <w:r w:rsidR="00B4789F">
        <w:t xml:space="preserve"> policy</w:t>
      </w:r>
    </w:p>
    <w:p w:rsidR="007C6144" w:rsidRDefault="004828D6" w:rsidP="007C6144">
      <w:r>
        <w:t xml:space="preserve">Your committee is expected to have a </w:t>
      </w:r>
      <w:r w:rsidRPr="004828D6">
        <w:rPr>
          <w:i/>
        </w:rPr>
        <w:t>Code of Conduct</w:t>
      </w:r>
      <w:r>
        <w:t xml:space="preserve"> policy.  </w:t>
      </w:r>
      <w:r w:rsidR="007C6144">
        <w:t>To assi</w:t>
      </w:r>
      <w:r w:rsidR="00687B4D">
        <w:t>st, DELWP offers a model policy</w:t>
      </w:r>
      <w:r>
        <w:t xml:space="preserve"> which y</w:t>
      </w:r>
      <w:r w:rsidR="007C6144">
        <w:t xml:space="preserve">our committee can simply insert its name into and adopt.  </w:t>
      </w:r>
    </w:p>
    <w:p w:rsidR="004828D6" w:rsidRDefault="007C6144" w:rsidP="007C6144">
      <w:r>
        <w:t>The model policy is available from DELWP’s governance website, On Board (</w:t>
      </w:r>
      <w:hyperlink r:id="rId13" w:history="1">
        <w:r>
          <w:rPr>
            <w:rStyle w:val="Hyperlink"/>
          </w:rPr>
          <w:t>www.delwp.vic.gov.au/committees</w:t>
        </w:r>
      </w:hyperlink>
      <w:r>
        <w:t>).</w:t>
      </w:r>
      <w:r w:rsidR="004828D6">
        <w:t xml:space="preserve"> </w:t>
      </w:r>
    </w:p>
    <w:p w:rsidR="007C6144" w:rsidRPr="004828D6" w:rsidRDefault="004828D6" w:rsidP="007C6144">
      <w:pPr>
        <w:rPr>
          <w:i/>
        </w:rPr>
      </w:pPr>
      <w:r w:rsidRPr="004828D6">
        <w:rPr>
          <w:i/>
        </w:rPr>
        <w:t xml:space="preserve">Your committee’s policy should be consistent with </w:t>
      </w:r>
      <w:r w:rsidR="001760B0">
        <w:rPr>
          <w:i/>
        </w:rPr>
        <w:t>DELWP</w:t>
      </w:r>
      <w:r w:rsidR="006D53A0">
        <w:rPr>
          <w:i/>
        </w:rPr>
        <w:t>’s</w:t>
      </w:r>
      <w:r w:rsidR="001760B0">
        <w:rPr>
          <w:i/>
        </w:rPr>
        <w:t xml:space="preserve"> </w:t>
      </w:r>
      <w:r w:rsidRPr="004828D6">
        <w:rPr>
          <w:i/>
        </w:rPr>
        <w:t>model policy.</w:t>
      </w:r>
    </w:p>
    <w:p w:rsidR="001D4000" w:rsidRDefault="00300941" w:rsidP="006779DC">
      <w:pPr>
        <w:pStyle w:val="Heading1"/>
        <w:spacing w:before="0" w:line="240" w:lineRule="auto"/>
      </w:pPr>
      <w:r>
        <w:br w:type="column"/>
      </w:r>
      <w:r w:rsidR="004B1D68">
        <w:lastRenderedPageBreak/>
        <w:t>S</w:t>
      </w:r>
      <w:r w:rsidR="001D4000">
        <w:t>tandard of conduct</w:t>
      </w:r>
    </w:p>
    <w:p w:rsidR="006779DC" w:rsidRDefault="000A1193" w:rsidP="006779DC">
      <w:pPr>
        <w:spacing w:after="90"/>
      </w:pPr>
      <w:r>
        <w:t>C</w:t>
      </w:r>
      <w:r w:rsidR="00727E6D">
        <w:t>ommittee member</w:t>
      </w:r>
      <w:r>
        <w:t>s</w:t>
      </w:r>
      <w:r w:rsidR="001D4000">
        <w:t xml:space="preserve"> act in the </w:t>
      </w:r>
      <w:r w:rsidR="001D4000" w:rsidRPr="006779DC">
        <w:rPr>
          <w:rFonts w:eastAsiaTheme="majorEastAsia"/>
          <w:b/>
        </w:rPr>
        <w:t>public interest</w:t>
      </w:r>
      <w:r w:rsidR="001D4000">
        <w:t xml:space="preserve"> at all times (the </w:t>
      </w:r>
      <w:r w:rsidR="001D4000" w:rsidRPr="00255C05">
        <w:t>b</w:t>
      </w:r>
      <w:r w:rsidR="001D4000">
        <w:t>est inte</w:t>
      </w:r>
      <w:r w:rsidR="00727E6D">
        <w:t>rests of managing the reserve</w:t>
      </w:r>
      <w:r w:rsidR="006779DC">
        <w:t xml:space="preserve"> for the benefit of the community</w:t>
      </w:r>
      <w:r w:rsidR="00727E6D">
        <w:t>)</w:t>
      </w:r>
      <w:r>
        <w:t xml:space="preserve">.  </w:t>
      </w:r>
    </w:p>
    <w:p w:rsidR="00066066" w:rsidRDefault="000A1193" w:rsidP="006779DC">
      <w:pPr>
        <w:spacing w:after="90"/>
      </w:pPr>
      <w:r>
        <w:t>As a committee member, you have a duty to</w:t>
      </w:r>
      <w:r w:rsidR="00066066">
        <w:t>:</w:t>
      </w:r>
    </w:p>
    <w:p w:rsidR="001D4000" w:rsidRPr="00EB598F" w:rsidRDefault="00C4605D" w:rsidP="006779DC">
      <w:pPr>
        <w:pStyle w:val="ListBullet"/>
        <w:numPr>
          <w:ilvl w:val="0"/>
          <w:numId w:val="2"/>
        </w:numPr>
        <w:tabs>
          <w:tab w:val="clear" w:pos="170"/>
          <w:tab w:val="clear" w:pos="567"/>
        </w:tabs>
        <w:spacing w:after="100"/>
        <w:ind w:left="357" w:hanging="357"/>
      </w:pPr>
      <w:r>
        <w:t xml:space="preserve">act </w:t>
      </w:r>
      <w:r w:rsidRPr="00EB598F">
        <w:t xml:space="preserve">honestly, with integrity, in a financially responsible manner, with a reasonable degree of care, diligence and skill, in </w:t>
      </w:r>
      <w:r>
        <w:t xml:space="preserve">compliance with the </w:t>
      </w:r>
      <w:r w:rsidRPr="006113E1">
        <w:rPr>
          <w:i/>
        </w:rPr>
        <w:t>Crown Land (Reserves) Act</w:t>
      </w:r>
      <w:r>
        <w:rPr>
          <w:i/>
        </w:rPr>
        <w:t xml:space="preserve"> 1978</w:t>
      </w:r>
      <w:r>
        <w:t xml:space="preserve">, </w:t>
      </w:r>
      <w:r w:rsidR="00F043D7">
        <w:t xml:space="preserve">and </w:t>
      </w:r>
      <w:r w:rsidRPr="00EB598F">
        <w:t xml:space="preserve">in good faith in the best interests of </w:t>
      </w:r>
      <w:r>
        <w:t>managing the reserve</w:t>
      </w:r>
      <w:r w:rsidR="001D4000">
        <w:t>;</w:t>
      </w:r>
      <w:r w:rsidR="001D4000" w:rsidRPr="00EB598F">
        <w:t xml:space="preserve"> </w:t>
      </w:r>
    </w:p>
    <w:p w:rsidR="001D4000" w:rsidRPr="00EB598F" w:rsidRDefault="001D4000" w:rsidP="006779DC">
      <w:pPr>
        <w:pStyle w:val="ListBullet"/>
        <w:numPr>
          <w:ilvl w:val="0"/>
          <w:numId w:val="2"/>
        </w:numPr>
        <w:tabs>
          <w:tab w:val="clear" w:pos="170"/>
          <w:tab w:val="clear" w:pos="567"/>
        </w:tabs>
        <w:spacing w:after="100"/>
        <w:ind w:left="357" w:hanging="357"/>
      </w:pPr>
      <w:r w:rsidRPr="0079579C">
        <w:t>maintain confidentiality</w:t>
      </w:r>
      <w:r w:rsidRPr="00727E6D">
        <w:t xml:space="preserve">, even after </w:t>
      </w:r>
      <w:r w:rsidR="00727E6D" w:rsidRPr="00727E6D">
        <w:t>your</w:t>
      </w:r>
      <w:r w:rsidRPr="00727E6D">
        <w:t xml:space="preserve"> appointment </w:t>
      </w:r>
      <w:r w:rsidR="000E22CE">
        <w:t>ends</w:t>
      </w:r>
      <w:r w:rsidRPr="00727E6D">
        <w:t>;</w:t>
      </w:r>
      <w:r w:rsidRPr="00EB598F">
        <w:t xml:space="preserve"> </w:t>
      </w:r>
    </w:p>
    <w:p w:rsidR="001D4000" w:rsidRDefault="001D4000" w:rsidP="006779DC">
      <w:pPr>
        <w:pStyle w:val="ListBullet"/>
        <w:numPr>
          <w:ilvl w:val="0"/>
          <w:numId w:val="2"/>
        </w:numPr>
        <w:tabs>
          <w:tab w:val="clear" w:pos="170"/>
          <w:tab w:val="clear" w:pos="567"/>
        </w:tabs>
        <w:spacing w:after="100"/>
        <w:ind w:left="357" w:hanging="357"/>
      </w:pPr>
      <w:r>
        <w:t xml:space="preserve">avoid improperly using </w:t>
      </w:r>
      <w:r w:rsidR="000E22CE">
        <w:t>your</w:t>
      </w:r>
      <w:r>
        <w:t xml:space="preserve"> position</w:t>
      </w:r>
      <w:r w:rsidR="006578EC">
        <w:t>,</w:t>
      </w:r>
      <w:r>
        <w:t xml:space="preserve"> or any information acquired in </w:t>
      </w:r>
      <w:r w:rsidR="000E22CE">
        <w:t>your</w:t>
      </w:r>
      <w:r>
        <w:t xml:space="preserve"> role</w:t>
      </w:r>
      <w:r w:rsidR="006578EC">
        <w:t>,</w:t>
      </w:r>
      <w:r>
        <w:t xml:space="preserve"> </w:t>
      </w:r>
      <w:r w:rsidRPr="00EB598F">
        <w:t xml:space="preserve">to gain advantage </w:t>
      </w:r>
      <w:r>
        <w:t xml:space="preserve">for </w:t>
      </w:r>
      <w:r w:rsidR="000E22CE">
        <w:t>yourself</w:t>
      </w:r>
      <w:r>
        <w:t xml:space="preserve"> or another person </w:t>
      </w:r>
      <w:r w:rsidRPr="00EB598F">
        <w:t>or to cause detriment to</w:t>
      </w:r>
      <w:r>
        <w:t xml:space="preserve"> the committee; and</w:t>
      </w:r>
    </w:p>
    <w:p w:rsidR="001D4000" w:rsidRDefault="001D4000" w:rsidP="006779DC">
      <w:pPr>
        <w:pStyle w:val="ListBullet"/>
        <w:numPr>
          <w:ilvl w:val="0"/>
          <w:numId w:val="2"/>
        </w:numPr>
        <w:tabs>
          <w:tab w:val="clear" w:pos="170"/>
          <w:tab w:val="clear" w:pos="567"/>
        </w:tabs>
        <w:spacing w:after="100"/>
        <w:ind w:left="357" w:hanging="357"/>
      </w:pPr>
      <w:r>
        <w:t>if standing for election to parliament</w:t>
      </w:r>
      <w:r w:rsidR="006B4677">
        <w:t>/</w:t>
      </w:r>
      <w:r>
        <w:t xml:space="preserve">local council, </w:t>
      </w:r>
      <w:r w:rsidR="00186808">
        <w:t>notify the committee</w:t>
      </w:r>
      <w:r w:rsidR="005C6260">
        <w:t xml:space="preserve"> and avoid using</w:t>
      </w:r>
      <w:r w:rsidR="00186808">
        <w:t xml:space="preserve"> committee </w:t>
      </w:r>
      <w:r>
        <w:t xml:space="preserve">resources in connection with </w:t>
      </w:r>
      <w:r w:rsidR="00814C6C">
        <w:t>your</w:t>
      </w:r>
      <w:r>
        <w:t xml:space="preserve"> candidature.</w:t>
      </w:r>
      <w:r>
        <w:rPr>
          <w:rStyle w:val="FootnoteReference"/>
        </w:rPr>
        <w:footnoteReference w:id="2"/>
      </w:r>
      <w:r>
        <w:t xml:space="preserve">  </w:t>
      </w:r>
    </w:p>
    <w:p w:rsidR="001D4000" w:rsidRDefault="00B37CF6" w:rsidP="001D4000">
      <w:r>
        <w:t>This is</w:t>
      </w:r>
      <w:r w:rsidR="009A5D5B">
        <w:t xml:space="preserve"> </w:t>
      </w:r>
      <w:r w:rsidR="00352E5F">
        <w:t>basic</w:t>
      </w:r>
      <w:r w:rsidR="009A5D5B">
        <w:t xml:space="preserve"> good governance practise</w:t>
      </w:r>
      <w:r w:rsidR="00352E5F">
        <w:t xml:space="preserve"> that is required of all committee members</w:t>
      </w:r>
      <w:r w:rsidR="008273EE">
        <w:t>.</w:t>
      </w:r>
      <w:r w:rsidR="009A5D5B">
        <w:rPr>
          <w:rStyle w:val="FootnoteReference"/>
        </w:rPr>
        <w:footnoteReference w:id="3"/>
      </w:r>
    </w:p>
    <w:p w:rsidR="001D4000" w:rsidRPr="0041194F" w:rsidRDefault="001D4000" w:rsidP="001D4000">
      <w:pPr>
        <w:pStyle w:val="Heading1"/>
      </w:pPr>
      <w:r>
        <w:t>Committee policies</w:t>
      </w:r>
    </w:p>
    <w:p w:rsidR="001D4000" w:rsidRDefault="00A66D25" w:rsidP="006779DC">
      <w:pPr>
        <w:spacing w:after="80"/>
      </w:pPr>
      <w:r>
        <w:t xml:space="preserve">Always ensure that you </w:t>
      </w:r>
      <w:r w:rsidR="001D4000" w:rsidRPr="00197D6B">
        <w:t xml:space="preserve">comply </w:t>
      </w:r>
      <w:r w:rsidR="001D4000">
        <w:t xml:space="preserve">with </w:t>
      </w:r>
      <w:r w:rsidR="0077428A">
        <w:t>your</w:t>
      </w:r>
      <w:r w:rsidR="001D4000" w:rsidRPr="00197D6B">
        <w:t xml:space="preserve"> </w:t>
      </w:r>
      <w:r w:rsidR="001D4000">
        <w:t>committee’s policies, in particular, its policies on:</w:t>
      </w:r>
    </w:p>
    <w:p w:rsidR="0077428A" w:rsidRDefault="0077428A" w:rsidP="006779DC">
      <w:pPr>
        <w:pStyle w:val="ListBullet"/>
        <w:numPr>
          <w:ilvl w:val="0"/>
          <w:numId w:val="2"/>
        </w:numPr>
        <w:tabs>
          <w:tab w:val="clear" w:pos="170"/>
          <w:tab w:val="clear" w:pos="567"/>
        </w:tabs>
        <w:spacing w:after="80"/>
        <w:ind w:left="357" w:hanging="357"/>
      </w:pPr>
      <w:r>
        <w:t xml:space="preserve">Code of Conduct </w:t>
      </w:r>
    </w:p>
    <w:p w:rsidR="00A66D25" w:rsidRDefault="001D4000" w:rsidP="006779DC">
      <w:pPr>
        <w:pStyle w:val="ListBullet"/>
        <w:numPr>
          <w:ilvl w:val="0"/>
          <w:numId w:val="2"/>
        </w:numPr>
        <w:tabs>
          <w:tab w:val="clear" w:pos="170"/>
          <w:tab w:val="clear" w:pos="567"/>
        </w:tabs>
        <w:spacing w:after="80"/>
        <w:ind w:left="357" w:hanging="357"/>
      </w:pPr>
      <w:r>
        <w:t>Meetings and decisions</w:t>
      </w:r>
    </w:p>
    <w:p w:rsidR="0077428A" w:rsidRDefault="0077428A" w:rsidP="006779DC">
      <w:pPr>
        <w:pStyle w:val="ListBullet"/>
        <w:numPr>
          <w:ilvl w:val="0"/>
          <w:numId w:val="2"/>
        </w:numPr>
        <w:tabs>
          <w:tab w:val="clear" w:pos="170"/>
          <w:tab w:val="clear" w:pos="567"/>
        </w:tabs>
        <w:spacing w:after="80"/>
        <w:ind w:left="357" w:hanging="357"/>
      </w:pPr>
      <w:r>
        <w:t>Conflict of interest</w:t>
      </w:r>
    </w:p>
    <w:p w:rsidR="001D4000" w:rsidRDefault="006E19FB" w:rsidP="00F656A6">
      <w:pPr>
        <w:pStyle w:val="ListBullet"/>
        <w:numPr>
          <w:ilvl w:val="0"/>
          <w:numId w:val="2"/>
        </w:numPr>
        <w:tabs>
          <w:tab w:val="clear" w:pos="170"/>
          <w:tab w:val="clear" w:pos="567"/>
        </w:tabs>
        <w:spacing w:after="0"/>
        <w:ind w:left="357" w:hanging="357"/>
      </w:pPr>
      <w:r>
        <w:rPr>
          <w:noProof/>
          <w:lang w:eastAsia="en-AU"/>
        </w:rPr>
        <w:drawing>
          <wp:anchor distT="0" distB="0" distL="114300" distR="114300" simplePos="0" relativeHeight="251663872" behindDoc="0" locked="0" layoutInCell="1" allowOverlap="1" wp14:anchorId="62987DD5" wp14:editId="0F20441A">
            <wp:simplePos x="0" y="0"/>
            <wp:positionH relativeFrom="column">
              <wp:posOffset>1807210</wp:posOffset>
            </wp:positionH>
            <wp:positionV relativeFrom="paragraph">
              <wp:posOffset>1437005</wp:posOffset>
            </wp:positionV>
            <wp:extent cx="1160145" cy="33655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r w:rsidR="00A66D25">
        <w:t>Dispute resolution</w:t>
      </w:r>
      <w:r w:rsidR="001D4000">
        <w:t>.</w:t>
      </w:r>
    </w:p>
    <w:p w:rsidR="001D4000" w:rsidRDefault="001D4000" w:rsidP="00A903DE">
      <w:pPr>
        <w:pStyle w:val="Heading1"/>
        <w:spacing w:before="0"/>
      </w:pPr>
      <w:r>
        <w:lastRenderedPageBreak/>
        <w:t>Gifts, benefits and hospitality</w:t>
      </w:r>
    </w:p>
    <w:p w:rsidR="00143D8B" w:rsidRDefault="000676F5" w:rsidP="000676F5">
      <w:r>
        <w:t xml:space="preserve">Unless good reason exists otherwise, avoid accepting or giving gifts in your role as a committee member. </w:t>
      </w:r>
    </w:p>
    <w:p w:rsidR="00143D8B" w:rsidRDefault="00143D8B" w:rsidP="00143D8B">
      <w:pPr>
        <w:pStyle w:val="ListBullet"/>
        <w:tabs>
          <w:tab w:val="clear" w:pos="170"/>
          <w:tab w:val="clear" w:pos="567"/>
          <w:tab w:val="num" w:pos="360"/>
        </w:tabs>
        <w:ind w:left="360" w:hanging="360"/>
      </w:pPr>
      <w:r>
        <w:t xml:space="preserve">A ‘gift’ is a free or heavily discounted item or service (e.g. an offer to paint your fence at a reduced rate).  </w:t>
      </w:r>
    </w:p>
    <w:p w:rsidR="00143D8B" w:rsidRDefault="00143D8B" w:rsidP="00143D8B">
      <w:pPr>
        <w:pStyle w:val="ListBullet"/>
        <w:tabs>
          <w:tab w:val="clear" w:pos="170"/>
          <w:tab w:val="clear" w:pos="567"/>
          <w:tab w:val="num" w:pos="360"/>
        </w:tabs>
        <w:ind w:left="360" w:hanging="360"/>
      </w:pPr>
      <w:r>
        <w:t xml:space="preserve">The term ‘gift’ also includes a benefit or hospitality that exceeds common courtesy (e.g. an offer of a cup of coffee is a common courtesy, an offer of a $100 glass of wine is a gift offer).  </w:t>
      </w:r>
    </w:p>
    <w:p w:rsidR="00D96907" w:rsidRDefault="000676F5" w:rsidP="00D96907">
      <w:pPr>
        <w:spacing w:after="100"/>
      </w:pPr>
      <w:r>
        <w:t xml:space="preserve">The more valuable or significant a gift, the less likely that it will be in the public interest for you to accept or give it.  When in doubt, err on the side of caution.  </w:t>
      </w:r>
      <w:r w:rsidR="00661CD2">
        <w:t xml:space="preserve">The local regional office of the department can be contacted for advice.  </w:t>
      </w:r>
    </w:p>
    <w:p w:rsidR="00661CD2" w:rsidRDefault="00661CD2" w:rsidP="00D96907">
      <w:pPr>
        <w:spacing w:after="100"/>
      </w:pPr>
      <w:r>
        <w:t xml:space="preserve">Any gift that is accepted or given </w:t>
      </w:r>
      <w:r w:rsidR="00D96907">
        <w:t>must</w:t>
      </w:r>
      <w:r>
        <w:t xml:space="preserve"> be recorded in the minutes of the next committee meeting.  </w:t>
      </w:r>
    </w:p>
    <w:p w:rsidR="000676F5" w:rsidRDefault="00296A03" w:rsidP="000676F5">
      <w:r>
        <w:t>T</w:t>
      </w:r>
      <w:r w:rsidR="000676F5">
        <w:t>he following requirements apply:</w:t>
      </w:r>
    </w:p>
    <w:p w:rsidR="001D4000" w:rsidRDefault="001D4000" w:rsidP="001D4000">
      <w:pPr>
        <w:pStyle w:val="Heading2"/>
        <w:spacing w:before="140"/>
      </w:pPr>
      <w:r>
        <w:t>When a gift offer must be refused</w:t>
      </w:r>
    </w:p>
    <w:p w:rsidR="001D4000" w:rsidRPr="00D87849" w:rsidRDefault="00193868" w:rsidP="001D4000">
      <w:r>
        <w:t>You</w:t>
      </w:r>
      <w:r w:rsidR="001D4000">
        <w:t xml:space="preserve"> must:</w:t>
      </w:r>
    </w:p>
    <w:p w:rsidR="001D4000" w:rsidRPr="00D87849" w:rsidRDefault="001D4000" w:rsidP="001D4000">
      <w:pPr>
        <w:pStyle w:val="ListBullet"/>
        <w:numPr>
          <w:ilvl w:val="0"/>
          <w:numId w:val="2"/>
        </w:numPr>
        <w:tabs>
          <w:tab w:val="clear" w:pos="170"/>
          <w:tab w:val="clear" w:pos="567"/>
        </w:tabs>
        <w:spacing w:after="100"/>
      </w:pPr>
      <w:r>
        <w:t>never solicit gifts</w:t>
      </w:r>
    </w:p>
    <w:p w:rsidR="001D4000" w:rsidRDefault="001D4000" w:rsidP="001D4000">
      <w:pPr>
        <w:pStyle w:val="ListBullet"/>
        <w:numPr>
          <w:ilvl w:val="0"/>
          <w:numId w:val="2"/>
        </w:numPr>
        <w:tabs>
          <w:tab w:val="clear" w:pos="170"/>
          <w:tab w:val="clear" w:pos="567"/>
        </w:tabs>
        <w:spacing w:after="100"/>
      </w:pPr>
      <w:r>
        <w:t>always r</w:t>
      </w:r>
      <w:r w:rsidRPr="00D87849">
        <w:t xml:space="preserve">efuse and report any attempt to bribe </w:t>
      </w:r>
      <w:r w:rsidR="00193868">
        <w:t>you</w:t>
      </w:r>
    </w:p>
    <w:p w:rsidR="001D4000" w:rsidRDefault="001D4000" w:rsidP="001D4000">
      <w:pPr>
        <w:pStyle w:val="ListBullet"/>
        <w:numPr>
          <w:ilvl w:val="0"/>
          <w:numId w:val="2"/>
        </w:numPr>
        <w:tabs>
          <w:tab w:val="clear" w:pos="170"/>
          <w:tab w:val="clear" w:pos="567"/>
        </w:tabs>
      </w:pPr>
      <w:r>
        <w:t xml:space="preserve">never accept any gift </w:t>
      </w:r>
      <w:r w:rsidRPr="00D87849">
        <w:t xml:space="preserve">that may cast doubt on </w:t>
      </w:r>
      <w:r w:rsidR="00193868">
        <w:t>your</w:t>
      </w:r>
      <w:r>
        <w:t xml:space="preserve"> </w:t>
      </w:r>
      <w:r w:rsidRPr="00D87849">
        <w:t xml:space="preserve">integrity or impartiality or that of the </w:t>
      </w:r>
      <w:r>
        <w:t xml:space="preserve">committee. </w:t>
      </w:r>
    </w:p>
    <w:p w:rsidR="001D4000" w:rsidRDefault="001D4000" w:rsidP="001D4000">
      <w:pPr>
        <w:spacing w:after="100"/>
      </w:pPr>
      <w:r>
        <w:t xml:space="preserve">Examples of gifts that </w:t>
      </w:r>
      <w:r w:rsidR="00193868">
        <w:t>must</w:t>
      </w:r>
      <w:r>
        <w:t xml:space="preserve"> never be accepted include:</w:t>
      </w:r>
    </w:p>
    <w:p w:rsidR="002D5A47" w:rsidRDefault="002D5A47" w:rsidP="002D5A47">
      <w:pPr>
        <w:pStyle w:val="ListBullet2"/>
      </w:pPr>
      <w:r>
        <w:t xml:space="preserve">gifts from </w:t>
      </w:r>
      <w:r w:rsidRPr="00D87849">
        <w:t xml:space="preserve">a donor </w:t>
      </w:r>
      <w:r>
        <w:t xml:space="preserve">who is </w:t>
      </w:r>
      <w:r w:rsidRPr="00D87849">
        <w:t xml:space="preserve">likely to be affected by a decision that </w:t>
      </w:r>
      <w:r>
        <w:t>the committee makes, now or in the future (e.g. from a person who is likely to apply for a contract or tender with the committee)</w:t>
      </w:r>
    </w:p>
    <w:p w:rsidR="001D4000" w:rsidRDefault="001D4000" w:rsidP="000F3D33">
      <w:pPr>
        <w:pStyle w:val="ListBullet2"/>
        <w:tabs>
          <w:tab w:val="clear" w:pos="340"/>
        </w:tabs>
        <w:ind w:left="360" w:hanging="360"/>
      </w:pPr>
      <w:r>
        <w:t>money or other items that are easily converted into money.</w:t>
      </w:r>
    </w:p>
    <w:p w:rsidR="0091537F" w:rsidRDefault="0091537F" w:rsidP="0091537F">
      <w:r>
        <w:t xml:space="preserve">The above restrictions apply to gifts offered to you </w:t>
      </w:r>
      <w:r w:rsidRPr="001E5244">
        <w:t>directly</w:t>
      </w:r>
      <w:r>
        <w:t xml:space="preserve"> or </w:t>
      </w:r>
      <w:r w:rsidRPr="001E5244">
        <w:t>indirectly</w:t>
      </w:r>
      <w:r>
        <w:t xml:space="preserve"> (e.g. grand final tickets offered to </w:t>
      </w:r>
      <w:r w:rsidR="00382733">
        <w:t xml:space="preserve">your family </w:t>
      </w:r>
      <w:r>
        <w:t>by someone who is seeking a licence from the committee).</w:t>
      </w:r>
    </w:p>
    <w:p w:rsidR="001D4000" w:rsidRDefault="001D4000" w:rsidP="001D4000">
      <w:pPr>
        <w:pStyle w:val="Heading2"/>
        <w:spacing w:before="140"/>
      </w:pPr>
      <w:r>
        <w:t>Gift giving</w:t>
      </w:r>
    </w:p>
    <w:p w:rsidR="001D4000" w:rsidRPr="0041194F" w:rsidRDefault="00070BA1" w:rsidP="00D96907">
      <w:pPr>
        <w:spacing w:after="0"/>
      </w:pPr>
      <w:r>
        <w:t xml:space="preserve">The committee never purchases a gift from committee funds unless it can </w:t>
      </w:r>
      <w:r w:rsidRPr="00DE32A9">
        <w:rPr>
          <w:i/>
        </w:rPr>
        <w:t>clearly</w:t>
      </w:r>
      <w:r>
        <w:t xml:space="preserve"> be justified in the public interest, which is rare.  This applies to gifts to committee members and to non-committee members. Any such expense is recorded in the committee’s records</w:t>
      </w:r>
      <w:r w:rsidR="00181A5B">
        <w:t xml:space="preserve">, as required by section 15(8) of the </w:t>
      </w:r>
      <w:r w:rsidR="00181A5B" w:rsidRPr="00181A5B">
        <w:rPr>
          <w:i/>
        </w:rPr>
        <w:t>Crown Land (Reserves) Act 1978</w:t>
      </w:r>
      <w:r>
        <w:t>.</w:t>
      </w:r>
      <w:r w:rsidR="00AB46CC">
        <w:br w:type="column"/>
      </w:r>
      <w:r w:rsidR="001D4000" w:rsidRPr="0041194F">
        <w:lastRenderedPageBreak/>
        <w:t>Collective accountabilit</w:t>
      </w:r>
      <w:r w:rsidR="00F14A3D">
        <w:t>y</w:t>
      </w:r>
      <w:r w:rsidR="001D4000" w:rsidRPr="0041194F">
        <w:t xml:space="preserve"> and responsibilities</w:t>
      </w:r>
    </w:p>
    <w:p w:rsidR="003A7FDF" w:rsidRDefault="003A7FDF" w:rsidP="003A7FDF">
      <w:r>
        <w:t>The overall role of the committee is to manage, improve, maintain and control the reserve for the purpose for which it is reserved.  The committee:</w:t>
      </w:r>
    </w:p>
    <w:p w:rsidR="003A7FDF" w:rsidRPr="00197D6B" w:rsidRDefault="003A7FDF" w:rsidP="003A7FDF">
      <w:pPr>
        <w:pStyle w:val="ListBullet"/>
        <w:tabs>
          <w:tab w:val="clear" w:pos="170"/>
          <w:tab w:val="clear" w:pos="567"/>
          <w:tab w:val="num" w:pos="360"/>
        </w:tabs>
        <w:ind w:left="360" w:hanging="360"/>
      </w:pPr>
      <w:r w:rsidRPr="003A2A4F">
        <w:t>act</w:t>
      </w:r>
      <w:r>
        <w:t>s</w:t>
      </w:r>
      <w:r w:rsidRPr="003A2A4F">
        <w:t xml:space="preserve"> in accordance with its collective accountability to the Minister</w:t>
      </w:r>
      <w:r>
        <w:t>;</w:t>
      </w:r>
      <w:r>
        <w:rPr>
          <w:rStyle w:val="FootnoteReference"/>
        </w:rPr>
        <w:footnoteReference w:id="4"/>
      </w:r>
    </w:p>
    <w:p w:rsidR="003A7FDF" w:rsidRPr="00197D6B" w:rsidRDefault="003A7FDF" w:rsidP="003A7FDF">
      <w:pPr>
        <w:pStyle w:val="ListBullet"/>
        <w:tabs>
          <w:tab w:val="clear" w:pos="170"/>
          <w:tab w:val="clear" w:pos="567"/>
          <w:tab w:val="num" w:pos="360"/>
        </w:tabs>
        <w:ind w:left="360" w:hanging="360"/>
      </w:pPr>
      <w:r w:rsidRPr="003A2A4F">
        <w:t>ensure</w:t>
      </w:r>
      <w:r>
        <w:t>s</w:t>
      </w:r>
      <w:r w:rsidRPr="003A2A4F">
        <w:t xml:space="preserve"> that all </w:t>
      </w:r>
      <w:r>
        <w:t xml:space="preserve">of </w:t>
      </w:r>
      <w:r w:rsidRPr="003A2A4F">
        <w:t>its actions and decisions are consistent with</w:t>
      </w:r>
      <w:r>
        <w:t xml:space="preserve"> its functions and powers</w:t>
      </w:r>
      <w:r w:rsidRPr="003A2A4F">
        <w:t xml:space="preserve"> </w:t>
      </w:r>
      <w:r>
        <w:t>under</w:t>
      </w:r>
      <w:r w:rsidRPr="003A2A4F">
        <w:t xml:space="preserve"> the </w:t>
      </w:r>
      <w:r w:rsidRPr="00201A07">
        <w:rPr>
          <w:i/>
        </w:rPr>
        <w:t>Crown Land (Reserves) Act</w:t>
      </w:r>
      <w:r>
        <w:rPr>
          <w:i/>
        </w:rPr>
        <w:t>;</w:t>
      </w:r>
      <w:r>
        <w:rPr>
          <w:rStyle w:val="FootnoteReference"/>
        </w:rPr>
        <w:footnoteReference w:id="5"/>
      </w:r>
    </w:p>
    <w:p w:rsidR="003A7FDF" w:rsidRPr="00197D6B" w:rsidRDefault="003A7FDF" w:rsidP="003A7FDF">
      <w:pPr>
        <w:pStyle w:val="ListBullet"/>
        <w:tabs>
          <w:tab w:val="clear" w:pos="170"/>
          <w:tab w:val="clear" w:pos="567"/>
          <w:tab w:val="num" w:pos="360"/>
        </w:tabs>
        <w:ind w:left="360" w:hanging="360"/>
      </w:pPr>
      <w:r>
        <w:t xml:space="preserve">informs the </w:t>
      </w:r>
      <w:r w:rsidRPr="00EF2B0B">
        <w:t>local DELWP regional office</w:t>
      </w:r>
      <w:r>
        <w:t xml:space="preserve"> of</w:t>
      </w:r>
      <w:r w:rsidRPr="003A2A4F">
        <w:t xml:space="preserve"> </w:t>
      </w:r>
      <w:r>
        <w:t>any</w:t>
      </w:r>
      <w:r w:rsidRPr="003A2A4F">
        <w:t xml:space="preserve"> known major risks (existing </w:t>
      </w:r>
      <w:r>
        <w:t>or</w:t>
      </w:r>
      <w:r w:rsidRPr="003A2A4F">
        <w:t xml:space="preserve"> emerging) to the effective </w:t>
      </w:r>
      <w:r>
        <w:t>management of the reserve;</w:t>
      </w:r>
      <w:r>
        <w:rPr>
          <w:rStyle w:val="FootnoteReference"/>
        </w:rPr>
        <w:footnoteReference w:id="6"/>
      </w:r>
      <w:r>
        <w:t xml:space="preserve"> and</w:t>
      </w:r>
    </w:p>
    <w:p w:rsidR="003A7FDF" w:rsidRPr="00197D6B" w:rsidRDefault="003A7FDF" w:rsidP="003A7FDF">
      <w:pPr>
        <w:pStyle w:val="ListBullet"/>
        <w:tabs>
          <w:tab w:val="clear" w:pos="170"/>
          <w:tab w:val="clear" w:pos="567"/>
          <w:tab w:val="num" w:pos="360"/>
        </w:tabs>
        <w:ind w:left="360" w:hanging="360"/>
      </w:pPr>
      <w:r>
        <w:rPr>
          <w:rFonts w:eastAsiaTheme="majorEastAsia"/>
        </w:rPr>
        <w:t>u</w:t>
      </w:r>
      <w:r w:rsidRPr="003A2A4F">
        <w:t>nless prohibited by law, provide</w:t>
      </w:r>
      <w:r>
        <w:t>s</w:t>
      </w:r>
      <w:r w:rsidRPr="003A2A4F">
        <w:t xml:space="preserve"> </w:t>
      </w:r>
      <w:r>
        <w:t>the M</w:t>
      </w:r>
      <w:r w:rsidRPr="003A2A4F">
        <w:t xml:space="preserve">inister </w:t>
      </w:r>
      <w:r>
        <w:t>and Secretary of DELWP</w:t>
      </w:r>
      <w:r w:rsidRPr="003A2A4F">
        <w:t xml:space="preserve"> </w:t>
      </w:r>
      <w:r>
        <w:t xml:space="preserve">with </w:t>
      </w:r>
      <w:r w:rsidRPr="003A2A4F">
        <w:t xml:space="preserve">any information relating to the </w:t>
      </w:r>
      <w:r>
        <w:t xml:space="preserve">committee and its operations that </w:t>
      </w:r>
      <w:r w:rsidR="001528EF">
        <w:t>is</w:t>
      </w:r>
      <w:r>
        <w:t xml:space="preserve"> </w:t>
      </w:r>
      <w:r w:rsidR="001528EF">
        <w:t>requested</w:t>
      </w:r>
      <w:r w:rsidRPr="00197D6B">
        <w:t>.</w:t>
      </w:r>
      <w:r>
        <w:rPr>
          <w:rStyle w:val="FootnoteReference"/>
        </w:rPr>
        <w:footnoteReference w:id="7"/>
      </w:r>
    </w:p>
    <w:p w:rsidR="001D4000" w:rsidRPr="0041194F" w:rsidRDefault="00F14A3D" w:rsidP="001D4000">
      <w:pPr>
        <w:pStyle w:val="Heading1"/>
      </w:pPr>
      <w:r>
        <w:t>E</w:t>
      </w:r>
      <w:r w:rsidR="001D4000" w:rsidRPr="0041194F">
        <w:t>mployment principles</w:t>
      </w:r>
    </w:p>
    <w:p w:rsidR="005A689D" w:rsidRDefault="00A64F79" w:rsidP="00300941">
      <w:r>
        <w:t xml:space="preserve">If the committee </w:t>
      </w:r>
      <w:r w:rsidR="001335F6">
        <w:t>employs staff</w:t>
      </w:r>
      <w:r>
        <w:t xml:space="preserve"> it </w:t>
      </w:r>
      <w:r w:rsidR="001D4000">
        <w:t>treat</w:t>
      </w:r>
      <w:r w:rsidR="007F005F">
        <w:t>s</w:t>
      </w:r>
      <w:r w:rsidR="001D4000">
        <w:t xml:space="preserve"> </w:t>
      </w:r>
      <w:r w:rsidR="001335F6">
        <w:t>them</w:t>
      </w:r>
      <w:r w:rsidR="001D4000" w:rsidRPr="00197D6B">
        <w:t xml:space="preserve"> in</w:t>
      </w:r>
      <w:r w:rsidR="001D4000">
        <w:t xml:space="preserve"> </w:t>
      </w:r>
      <w:r w:rsidR="001D4000" w:rsidRPr="00197D6B">
        <w:t xml:space="preserve">accordance with the </w:t>
      </w:r>
      <w:r w:rsidR="001D4000" w:rsidRPr="00781A00">
        <w:rPr>
          <w:rFonts w:eastAsiaTheme="majorEastAsia"/>
        </w:rPr>
        <w:t>public sector employment principles</w:t>
      </w:r>
      <w:r w:rsidR="007F005F">
        <w:rPr>
          <w:rFonts w:eastAsiaTheme="majorEastAsia"/>
        </w:rPr>
        <w:t>.  It also</w:t>
      </w:r>
      <w:r w:rsidR="001335F6">
        <w:rPr>
          <w:rFonts w:eastAsiaTheme="majorEastAsia"/>
        </w:rPr>
        <w:t xml:space="preserve"> </w:t>
      </w:r>
      <w:r>
        <w:t>ensure</w:t>
      </w:r>
      <w:r w:rsidR="007F005F">
        <w:t xml:space="preserve">s </w:t>
      </w:r>
      <w:r w:rsidR="00F14A3D">
        <w:t xml:space="preserve">that </w:t>
      </w:r>
      <w:r w:rsidR="007F005F">
        <w:t>they</w:t>
      </w:r>
      <w:r>
        <w:t xml:space="preserve"> </w:t>
      </w:r>
      <w:r w:rsidR="001D4000">
        <w:t>comply</w:t>
      </w:r>
      <w:r w:rsidR="001D4000" w:rsidRPr="00197D6B">
        <w:t xml:space="preserve"> with the</w:t>
      </w:r>
      <w:r w:rsidR="001D4000">
        <w:t xml:space="preserve"> </w:t>
      </w:r>
      <w:hyperlink r:id="rId15" w:history="1">
        <w:r w:rsidR="001D4000" w:rsidRPr="00A57F40">
          <w:rPr>
            <w:rStyle w:val="Hyperlink"/>
          </w:rPr>
          <w:t>Code of Conduct for Victorian Public Sector Employees</w:t>
        </w:r>
      </w:hyperlink>
      <w:r w:rsidR="001D4000" w:rsidRPr="00197D6B">
        <w:t>.</w:t>
      </w:r>
      <w:r w:rsidR="001335F6">
        <w:rPr>
          <w:rStyle w:val="FootnoteReference"/>
        </w:rPr>
        <w:footnoteReference w:id="8"/>
      </w:r>
      <w:r w:rsidR="001335F6">
        <w:t xml:space="preserve"> </w:t>
      </w:r>
      <w:r>
        <w:t xml:space="preserve"> </w:t>
      </w:r>
    </w:p>
    <w:p w:rsidR="002D612C" w:rsidRDefault="002D612C" w:rsidP="0049205C">
      <w:pPr>
        <w:pStyle w:val="Heading1"/>
      </w:pPr>
      <w:r>
        <w:t>Further information</w:t>
      </w:r>
    </w:p>
    <w:p w:rsidR="00F14A3D" w:rsidRDefault="00F14A3D" w:rsidP="007E4C90">
      <w:r>
        <w:t>Information on this topic</w:t>
      </w:r>
      <w:r w:rsidR="007E4C90">
        <w:t xml:space="preserve"> </w:t>
      </w:r>
      <w:r>
        <w:t xml:space="preserve">(e.g. model policy and this guidance note) </w:t>
      </w:r>
      <w:r w:rsidR="007E4C90">
        <w:t xml:space="preserve">is available from DELWP’s governance website, </w:t>
      </w:r>
      <w:r w:rsidR="007E4C90" w:rsidRPr="002537A2">
        <w:t>On Board</w:t>
      </w:r>
      <w:r w:rsidR="007E4C90">
        <w:t xml:space="preserve"> (</w:t>
      </w:r>
      <w:hyperlink r:id="rId16" w:history="1">
        <w:r w:rsidR="007E4C90" w:rsidRPr="00125CBD">
          <w:rPr>
            <w:rStyle w:val="Hyperlink"/>
          </w:rPr>
          <w:t>www.delwp.vic.gov.au/committees</w:t>
        </w:r>
      </w:hyperlink>
      <w:r w:rsidR="007E4C90">
        <w:t>).</w:t>
      </w:r>
      <w:r>
        <w:t xml:space="preserve"> </w:t>
      </w:r>
    </w:p>
    <w:p w:rsidR="00F14A3D" w:rsidRDefault="007E4C90" w:rsidP="007E4C90">
      <w:r>
        <w:t>Support is also available from</w:t>
      </w:r>
      <w:r w:rsidR="00F14A3D">
        <w:t>:</w:t>
      </w:r>
      <w:r>
        <w:t xml:space="preserve"> </w:t>
      </w:r>
    </w:p>
    <w:p w:rsidR="00F14A3D" w:rsidRDefault="007E4C90" w:rsidP="00F14A3D">
      <w:pPr>
        <w:pStyle w:val="ListBullet"/>
      </w:pPr>
      <w:r>
        <w:t xml:space="preserve">your local DELWP regional office </w:t>
      </w:r>
    </w:p>
    <w:p w:rsidR="007E4C90" w:rsidRPr="00F14A3D" w:rsidRDefault="007E4C90" w:rsidP="00F14A3D">
      <w:pPr>
        <w:pStyle w:val="ListBullet"/>
      </w:pPr>
      <w:r>
        <w:t>DELWP’s Customer Service Centre (phone 136 186).</w:t>
      </w:r>
    </w:p>
    <w:p w:rsidR="00AA13BD" w:rsidRPr="00FC4E61" w:rsidRDefault="001F256D" w:rsidP="00A61E04">
      <w:pPr>
        <w:rPr>
          <w:rFonts w:eastAsia="Calibri"/>
        </w:rPr>
      </w:pPr>
      <w:r w:rsidRPr="00732FB1">
        <w:rPr>
          <w:noProof/>
          <w:color w:val="228591"/>
          <w:lang w:eastAsia="en-AU"/>
        </w:rPr>
        <w:lastRenderedPageBreak/>
        <mc:AlternateContent>
          <mc:Choice Requires="wpc">
            <w:drawing>
              <wp:anchor distT="0" distB="0" distL="114300" distR="114300" simplePos="0" relativeHeight="251659776" behindDoc="0" locked="1" layoutInCell="1" allowOverlap="1" wp14:anchorId="6E77EFEC" wp14:editId="0A3C2B8C">
                <wp:simplePos x="0" y="0"/>
                <wp:positionH relativeFrom="page">
                  <wp:posOffset>440055</wp:posOffset>
                </wp:positionH>
                <wp:positionV relativeFrom="page">
                  <wp:posOffset>8181340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7"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BD67D1">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18"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9"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sidR="004D2785">
                                <w:rPr>
                                  <w:rFonts w:ascii="Calibri" w:hAnsi="Calibri" w:cs="Arial"/>
                                  <w:color w:val="auto"/>
                                  <w:szCs w:val="15"/>
                                  <w:lang w:eastAsia="en-US"/>
                                </w:rPr>
                                <w:t>committees</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0" w:history="1">
                                <w:r w:rsidR="004D2785" w:rsidRPr="00125CBD">
                                  <w:rPr>
                                    <w:rStyle w:val="Hyperlink"/>
                                    <w:rFonts w:asciiTheme="minorHAnsi" w:hAnsiTheme="minorHAnsi"/>
                                    <w:sz w:val="15"/>
                                    <w:szCs w:val="15"/>
                                  </w:rPr>
                                  <w:t>www.delwp.vic.gov.au/committees</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316215" w:rsidP="001F256D">
                              <w:pPr>
                                <w:widowControl w:val="0"/>
                                <w:spacing w:after="100" w:line="200" w:lineRule="atLeast"/>
                                <w:rPr>
                                  <w:rFonts w:asciiTheme="minorHAnsi" w:hAnsiTheme="minorHAnsi"/>
                                  <w:sz w:val="15"/>
                                  <w:szCs w:val="15"/>
                                </w:rPr>
                              </w:pPr>
                              <w:r>
                                <w:rPr>
                                  <w:rFonts w:asciiTheme="minorHAnsi" w:hAnsiTheme="minorHAnsi"/>
                                  <w:sz w:val="15"/>
                                  <w:szCs w:val="15"/>
                                </w:rPr>
                                <w:t>1</w:t>
                              </w:r>
                              <w:r w:rsidR="003F0C38">
                                <w:rPr>
                                  <w:rFonts w:asciiTheme="minorHAnsi" w:hAnsiTheme="minorHAnsi"/>
                                  <w:sz w:val="15"/>
                                  <w:szCs w:val="15"/>
                                </w:rPr>
                                <w:t>6</w:t>
                              </w:r>
                              <w:r w:rsidR="001F256D" w:rsidRPr="0022751F">
                                <w:rPr>
                                  <w:rFonts w:asciiTheme="minorHAnsi" w:hAnsiTheme="minorHAnsi"/>
                                  <w:sz w:val="15"/>
                                  <w:szCs w:val="15"/>
                                </w:rPr>
                                <w:t xml:space="preserve"> </w:t>
                              </w:r>
                              <w:r>
                                <w:rPr>
                                  <w:rFonts w:asciiTheme="minorHAnsi" w:hAnsiTheme="minorHAnsi"/>
                                  <w:sz w:val="15"/>
                                  <w:szCs w:val="15"/>
                                </w:rPr>
                                <w:t>September</w:t>
                              </w:r>
                              <w:r w:rsidR="001F256D" w:rsidRPr="0022751F">
                                <w:rPr>
                                  <w:rFonts w:asciiTheme="minorHAnsi" w:hAnsiTheme="minorHAnsi"/>
                                  <w:sz w:val="15"/>
                                  <w:szCs w:val="15"/>
                                </w:rPr>
                                <w:t xml:space="preserve"> 2015 (</w:t>
                              </w:r>
                              <w:r w:rsidR="00523F60">
                                <w:rPr>
                                  <w:rStyle w:val="Emphasis-Bold"/>
                                  <w:rFonts w:asciiTheme="minorHAnsi" w:hAnsiTheme="minorHAnsi"/>
                                  <w:sz w:val="15"/>
                                  <w:szCs w:val="15"/>
                                </w:rPr>
                                <w:t>version 1.01</w:t>
                              </w:r>
                              <w:r w:rsidR="001F256D" w:rsidRPr="0022751F">
                                <w:rPr>
                                  <w:rFonts w:asciiTheme="minorHAnsi" w:hAnsiTheme="minorHAnsi"/>
                                  <w:sz w:val="15"/>
                                  <w:szCs w:val="15"/>
                                </w:rPr>
                                <w:t xml:space="preserve">) </w:t>
                              </w:r>
                              <w:r w:rsidR="00C4267C">
                                <w:rPr>
                                  <w:rFonts w:asciiTheme="minorHAnsi" w:hAnsiTheme="minorHAnsi"/>
                                  <w:sz w:val="15"/>
                                  <w:szCs w:val="15"/>
                                </w:rPr>
                                <w:t>– 57</w:t>
                              </w:r>
                              <w:r w:rsidR="003F0C38">
                                <w:rPr>
                                  <w:rFonts w:asciiTheme="minorHAnsi" w:hAnsiTheme="minorHAnsi"/>
                                  <w:sz w:val="15"/>
                                  <w:szCs w:val="15"/>
                                </w:rPr>
                                <w:t>.0</w:t>
                              </w:r>
                              <w:r w:rsidR="00C4267C">
                                <w:rPr>
                                  <w:rFonts w:asciiTheme="minorHAnsi" w:hAnsiTheme="minorHAnsi"/>
                                  <w:sz w:val="15"/>
                                  <w:szCs w:val="15"/>
                                </w:rPr>
                                <w:t>0</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43FD16AD" wp14:editId="5F5BBCAB">
                                    <wp:extent cx="297418" cy="104094"/>
                                    <wp:effectExtent l="0" t="0" r="762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2"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719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4D2785" w:rsidP="001F256D">
                              <w:pPr>
                                <w:rPr>
                                  <w:rFonts w:asciiTheme="minorHAnsi" w:hAnsiTheme="minorHAnsi"/>
                                  <w:color w:val="228591"/>
                                  <w:szCs w:val="21"/>
                                </w:rPr>
                              </w:pPr>
                              <w:r>
                                <w:rPr>
                                  <w:rStyle w:val="WebChar"/>
                                  <w:rFonts w:asciiTheme="minorHAnsi" w:hAnsiTheme="minorHAnsi"/>
                                  <w:color w:val="228591"/>
                                  <w:sz w:val="21"/>
                                  <w:szCs w:val="21"/>
                                </w:rPr>
                                <w:t>www.delwp.vic.gov.au/committees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34.65pt;margin-top:644.2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u7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3"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BD67D1">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24"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5"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sidR="004D2785">
                          <w:rPr>
                            <w:rFonts w:ascii="Calibri" w:hAnsi="Calibri" w:cs="Arial"/>
                            <w:color w:val="auto"/>
                            <w:szCs w:val="15"/>
                            <w:lang w:eastAsia="en-US"/>
                          </w:rPr>
                          <w:t>committees</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6" w:history="1">
                          <w:r w:rsidR="004D2785" w:rsidRPr="00125CBD">
                            <w:rPr>
                              <w:rStyle w:val="Hyperlink"/>
                              <w:rFonts w:asciiTheme="minorHAnsi" w:hAnsiTheme="minorHAnsi"/>
                              <w:sz w:val="15"/>
                              <w:szCs w:val="15"/>
                            </w:rPr>
                            <w:t>www.delwp.vic.gov.au/committees</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316215" w:rsidP="001F256D">
                        <w:pPr>
                          <w:widowControl w:val="0"/>
                          <w:spacing w:after="100" w:line="200" w:lineRule="atLeast"/>
                          <w:rPr>
                            <w:rFonts w:asciiTheme="minorHAnsi" w:hAnsiTheme="minorHAnsi"/>
                            <w:sz w:val="15"/>
                            <w:szCs w:val="15"/>
                          </w:rPr>
                        </w:pPr>
                        <w:r>
                          <w:rPr>
                            <w:rFonts w:asciiTheme="minorHAnsi" w:hAnsiTheme="minorHAnsi"/>
                            <w:sz w:val="15"/>
                            <w:szCs w:val="15"/>
                          </w:rPr>
                          <w:t>1</w:t>
                        </w:r>
                        <w:r w:rsidR="003F0C38">
                          <w:rPr>
                            <w:rFonts w:asciiTheme="minorHAnsi" w:hAnsiTheme="minorHAnsi"/>
                            <w:sz w:val="15"/>
                            <w:szCs w:val="15"/>
                          </w:rPr>
                          <w:t>6</w:t>
                        </w:r>
                        <w:r w:rsidR="001F256D" w:rsidRPr="0022751F">
                          <w:rPr>
                            <w:rFonts w:asciiTheme="minorHAnsi" w:hAnsiTheme="minorHAnsi"/>
                            <w:sz w:val="15"/>
                            <w:szCs w:val="15"/>
                          </w:rPr>
                          <w:t xml:space="preserve"> </w:t>
                        </w:r>
                        <w:r>
                          <w:rPr>
                            <w:rFonts w:asciiTheme="minorHAnsi" w:hAnsiTheme="minorHAnsi"/>
                            <w:sz w:val="15"/>
                            <w:szCs w:val="15"/>
                          </w:rPr>
                          <w:t>September</w:t>
                        </w:r>
                        <w:r w:rsidR="001F256D" w:rsidRPr="0022751F">
                          <w:rPr>
                            <w:rFonts w:asciiTheme="minorHAnsi" w:hAnsiTheme="minorHAnsi"/>
                            <w:sz w:val="15"/>
                            <w:szCs w:val="15"/>
                          </w:rPr>
                          <w:t xml:space="preserve"> 2015 (</w:t>
                        </w:r>
                        <w:r w:rsidR="00523F60">
                          <w:rPr>
                            <w:rStyle w:val="Emphasis-Bold"/>
                            <w:rFonts w:asciiTheme="minorHAnsi" w:hAnsiTheme="minorHAnsi"/>
                            <w:sz w:val="15"/>
                            <w:szCs w:val="15"/>
                          </w:rPr>
                          <w:t>version 1.01</w:t>
                        </w:r>
                        <w:r w:rsidR="001F256D" w:rsidRPr="0022751F">
                          <w:rPr>
                            <w:rFonts w:asciiTheme="minorHAnsi" w:hAnsiTheme="minorHAnsi"/>
                            <w:sz w:val="15"/>
                            <w:szCs w:val="15"/>
                          </w:rPr>
                          <w:t xml:space="preserve">) </w:t>
                        </w:r>
                        <w:r w:rsidR="00C4267C">
                          <w:rPr>
                            <w:rFonts w:asciiTheme="minorHAnsi" w:hAnsiTheme="minorHAnsi"/>
                            <w:sz w:val="15"/>
                            <w:szCs w:val="15"/>
                          </w:rPr>
                          <w:t>– 57</w:t>
                        </w:r>
                        <w:r w:rsidR="003F0C38">
                          <w:rPr>
                            <w:rFonts w:asciiTheme="minorHAnsi" w:hAnsiTheme="minorHAnsi"/>
                            <w:sz w:val="15"/>
                            <w:szCs w:val="15"/>
                          </w:rPr>
                          <w:t>.0</w:t>
                        </w:r>
                        <w:r w:rsidR="00C4267C">
                          <w:rPr>
                            <w:rFonts w:asciiTheme="minorHAnsi" w:hAnsiTheme="minorHAnsi"/>
                            <w:sz w:val="15"/>
                            <w:szCs w:val="15"/>
                          </w:rPr>
                          <w:t>0</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43FD16AD" wp14:editId="5F5BBCAB">
                              <wp:extent cx="297418" cy="104094"/>
                              <wp:effectExtent l="0" t="0" r="762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7"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719" to="6792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4D2785" w:rsidP="001F256D">
                        <w:pPr>
                          <w:rPr>
                            <w:rFonts w:asciiTheme="minorHAnsi" w:hAnsiTheme="minorHAnsi"/>
                            <w:color w:val="228591"/>
                            <w:szCs w:val="21"/>
                          </w:rPr>
                        </w:pPr>
                        <w:r>
                          <w:rPr>
                            <w:rStyle w:val="WebChar"/>
                            <w:rFonts w:asciiTheme="minorHAnsi" w:hAnsiTheme="minorHAnsi"/>
                            <w:color w:val="228591"/>
                            <w:sz w:val="21"/>
                            <w:szCs w:val="21"/>
                          </w:rPr>
                          <w:t>www.delwp.vic.gov.au/committees</w:t>
                        </w:r>
                      </w:p>
                    </w:txbxContent>
                  </v:textbox>
                </v:shape>
                <w10:wrap type="topAndBottom" anchorx="page" anchory="page"/>
                <w10:anchorlock/>
              </v:group>
            </w:pict>
          </mc:Fallback>
        </mc:AlternateContent>
      </w:r>
    </w:p>
    <w:sectPr w:rsidR="00AA13BD" w:rsidRPr="00FC4E61" w:rsidSect="00F6218C">
      <w:type w:val="continuous"/>
      <w:pgSz w:w="11907" w:h="16840" w:code="9"/>
      <w:pgMar w:top="2268" w:right="567" w:bottom="851" w:left="1134" w:header="284" w:footer="1021"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AA0EEB" w:rsidP="000F55F1">
    <w:pPr>
      <w:pStyle w:val="ImprintText"/>
      <w:spacing w:before="300" w:after="0"/>
    </w:pPr>
    <w:r>
      <w:rPr>
        <w:noProof/>
        <w:lang w:eastAsia="en-AU"/>
      </w:rPr>
      <w:drawing>
        <wp:anchor distT="0" distB="0" distL="114300" distR="114300" simplePos="0" relativeHeight="251661312" behindDoc="0" locked="0" layoutInCell="1" allowOverlap="1" wp14:anchorId="27FACF7A" wp14:editId="5BF63F94">
          <wp:simplePos x="0" y="0"/>
          <wp:positionH relativeFrom="column">
            <wp:posOffset>5360035</wp:posOffset>
          </wp:positionH>
          <wp:positionV relativeFrom="paragraph">
            <wp:posOffset>114935</wp:posOffset>
          </wp:positionV>
          <wp:extent cx="1160584" cy="336572"/>
          <wp:effectExtent l="0" t="0" r="190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82171847"/>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216BFF">
          <w:rPr>
            <w:noProof/>
            <w:szCs w:val="16"/>
          </w:rPr>
          <w:t>3</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216BFF">
          <w:rPr>
            <w:noProof/>
            <w:szCs w:val="16"/>
          </w:rPr>
          <w:t>3</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216BFF" w:rsidP="00BA342A">
    <w:pPr>
      <w:pStyle w:val="ImprintText"/>
      <w:tabs>
        <w:tab w:val="left" w:pos="2268"/>
      </w:tabs>
      <w:spacing w:before="300" w:after="0"/>
      <w:rPr>
        <w:sz w:val="22"/>
        <w:szCs w:val="22"/>
      </w:rPr>
    </w:pPr>
    <w:sdt>
      <w:sdtPr>
        <w:rPr>
          <w:szCs w:val="16"/>
        </w:rPr>
        <w:id w:val="1912192727"/>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Pr>
            <w:noProof/>
            <w:szCs w:val="16"/>
          </w:rPr>
          <w:t>3</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w:t>
    </w:r>
    <w:r w:rsidR="00D67820">
      <w:rPr>
        <w:rFonts w:cs="Calibri"/>
        <w:color w:val="228591"/>
        <w:sz w:val="21"/>
        <w:szCs w:val="21"/>
      </w:rPr>
      <w:t>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773AFB" w:rsidRPr="007127D6" w:rsidRDefault="00773AFB" w:rsidP="00773AFB">
      <w:pPr>
        <w:tabs>
          <w:tab w:val="left" w:pos="284"/>
        </w:tabs>
        <w:ind w:left="284" w:hanging="284"/>
        <w:rPr>
          <w:sz w:val="19"/>
          <w:szCs w:val="19"/>
        </w:rPr>
      </w:pPr>
      <w:r>
        <w:rPr>
          <w:rStyle w:val="FootnoteReference"/>
        </w:rPr>
        <w:footnoteRef/>
      </w:r>
      <w:r>
        <w:t xml:space="preserve"> </w:t>
      </w:r>
      <w:r>
        <w:tab/>
      </w:r>
      <w:r w:rsidR="00957000" w:rsidRPr="00012E32">
        <w:rPr>
          <w:sz w:val="18"/>
          <w:szCs w:val="18"/>
        </w:rPr>
        <w:t>A separate guidance note is available for major DELWP agencies, including category 1 and 2 committees – that is, committees which manage annual revenue</w:t>
      </w:r>
      <w:r w:rsidR="00957000" w:rsidRPr="00012E32">
        <w:rPr>
          <w:b/>
          <w:sz w:val="18"/>
          <w:szCs w:val="18"/>
        </w:rPr>
        <w:t xml:space="preserve"> </w:t>
      </w:r>
      <w:r w:rsidR="00957000" w:rsidRPr="00012E32">
        <w:rPr>
          <w:sz w:val="18"/>
          <w:szCs w:val="18"/>
        </w:rPr>
        <w:t xml:space="preserve">of more than $250,000 </w:t>
      </w:r>
      <w:r w:rsidR="00957000" w:rsidRPr="00012E32">
        <w:rPr>
          <w:i/>
          <w:sz w:val="18"/>
          <w:szCs w:val="18"/>
        </w:rPr>
        <w:t>or</w:t>
      </w:r>
      <w:r w:rsidR="00957000" w:rsidRPr="00012E32">
        <w:rPr>
          <w:sz w:val="18"/>
          <w:szCs w:val="18"/>
        </w:rPr>
        <w:t xml:space="preserve"> have a cash balance of more than $250,000 current for three consecutive years </w:t>
      </w:r>
      <w:r w:rsidR="00957000" w:rsidRPr="00012E32">
        <w:rPr>
          <w:i/>
          <w:sz w:val="18"/>
          <w:szCs w:val="18"/>
        </w:rPr>
        <w:t>or</w:t>
      </w:r>
      <w:r w:rsidR="00957000">
        <w:rPr>
          <w:sz w:val="18"/>
          <w:szCs w:val="18"/>
        </w:rPr>
        <w:t xml:space="preserve"> manage c</w:t>
      </w:r>
      <w:r w:rsidR="00957000" w:rsidRPr="00012E32">
        <w:rPr>
          <w:sz w:val="18"/>
          <w:szCs w:val="18"/>
        </w:rPr>
        <w:t xml:space="preserve">rown land of regional or state-wide significance </w:t>
      </w:r>
      <w:r w:rsidR="00957000" w:rsidRPr="00012E32">
        <w:rPr>
          <w:i/>
          <w:sz w:val="18"/>
          <w:szCs w:val="18"/>
        </w:rPr>
        <w:t>or</w:t>
      </w:r>
      <w:r w:rsidR="00957000" w:rsidRPr="00012E32">
        <w:rPr>
          <w:sz w:val="18"/>
          <w:szCs w:val="18"/>
        </w:rPr>
        <w:t xml:space="preserve"> manage coastal land </w:t>
      </w:r>
      <w:r w:rsidR="00957000" w:rsidRPr="00012E32">
        <w:rPr>
          <w:i/>
          <w:sz w:val="18"/>
          <w:szCs w:val="18"/>
        </w:rPr>
        <w:t>or</w:t>
      </w:r>
      <w:r w:rsidR="00957000" w:rsidRPr="00012E32">
        <w:rPr>
          <w:sz w:val="18"/>
          <w:szCs w:val="18"/>
        </w:rPr>
        <w:t xml:space="preserve"> have otherwise </w:t>
      </w:r>
      <w:r w:rsidR="00957000">
        <w:rPr>
          <w:sz w:val="18"/>
          <w:szCs w:val="18"/>
        </w:rPr>
        <w:t xml:space="preserve">been </w:t>
      </w:r>
      <w:r w:rsidR="00957000" w:rsidRPr="00012E32">
        <w:rPr>
          <w:sz w:val="18"/>
          <w:szCs w:val="18"/>
        </w:rPr>
        <w:t>advised by DELWP that they are a category 1 or 2 committee (e.g. because they are m</w:t>
      </w:r>
      <w:r w:rsidR="00957000">
        <w:rPr>
          <w:sz w:val="18"/>
          <w:szCs w:val="18"/>
        </w:rPr>
        <w:t xml:space="preserve">anaging a large development).  See </w:t>
      </w:r>
      <w:r w:rsidR="00957000" w:rsidRPr="00012E32">
        <w:rPr>
          <w:sz w:val="18"/>
          <w:szCs w:val="18"/>
        </w:rPr>
        <w:t xml:space="preserve">the </w:t>
      </w:r>
      <w:hyperlink r:id="rId1" w:history="1">
        <w:r w:rsidR="00957000" w:rsidRPr="00012E32">
          <w:rPr>
            <w:rStyle w:val="Hyperlink"/>
            <w:sz w:val="18"/>
            <w:szCs w:val="18"/>
          </w:rPr>
          <w:t>Induction and education</w:t>
        </w:r>
      </w:hyperlink>
      <w:r w:rsidR="00957000" w:rsidRPr="00012E32">
        <w:rPr>
          <w:sz w:val="18"/>
          <w:szCs w:val="18"/>
        </w:rPr>
        <w:t xml:space="preserve"> support model (</w:t>
      </w:r>
      <w:hyperlink r:id="rId2" w:history="1">
        <w:r w:rsidR="00957000" w:rsidRPr="00012E32">
          <w:rPr>
            <w:rStyle w:val="Hyperlink"/>
            <w:sz w:val="18"/>
            <w:szCs w:val="18"/>
          </w:rPr>
          <w:t>www.delwp.vic.gov.au/onboard</w:t>
        </w:r>
      </w:hyperlink>
      <w:r w:rsidR="00957000" w:rsidRPr="00012E32">
        <w:rPr>
          <w:sz w:val="18"/>
          <w:szCs w:val="18"/>
        </w:rPr>
        <w:t>).</w:t>
      </w:r>
    </w:p>
  </w:footnote>
  <w:footnote w:id="2">
    <w:p w:rsidR="001D4000" w:rsidRDefault="001D4000" w:rsidP="006779DC">
      <w:pPr>
        <w:pStyle w:val="FootnoteText"/>
        <w:spacing w:after="80" w:line="220" w:lineRule="atLeast"/>
      </w:pPr>
      <w:r>
        <w:rPr>
          <w:rStyle w:val="FootnoteReference"/>
        </w:rPr>
        <w:footnoteRef/>
      </w:r>
      <w:r>
        <w:t xml:space="preserve"> </w:t>
      </w:r>
      <w:r>
        <w:tab/>
        <w:t>If sta</w:t>
      </w:r>
      <w:r w:rsidR="00727E6D">
        <w:t xml:space="preserve">nding for election, see the </w:t>
      </w:r>
      <w:r>
        <w:t xml:space="preserve">guidance note on this topic in the </w:t>
      </w:r>
      <w:hyperlink r:id="rId3" w:history="1">
        <w:r w:rsidRPr="009C28E7">
          <w:rPr>
            <w:rStyle w:val="Hyperlink"/>
          </w:rPr>
          <w:t>Public Administration Act</w:t>
        </w:r>
      </w:hyperlink>
      <w:r w:rsidRPr="009C28E7">
        <w:t xml:space="preserve"> </w:t>
      </w:r>
      <w:r w:rsidR="009E312D">
        <w:t xml:space="preserve">support module on </w:t>
      </w:r>
      <w:proofErr w:type="spellStart"/>
      <w:r w:rsidR="009E312D">
        <w:t>On</w:t>
      </w:r>
      <w:proofErr w:type="spellEnd"/>
      <w:r w:rsidR="009E312D">
        <w:t xml:space="preserve"> </w:t>
      </w:r>
      <w:r>
        <w:t>Board.</w:t>
      </w:r>
    </w:p>
  </w:footnote>
  <w:footnote w:id="3">
    <w:p w:rsidR="009A5D5B" w:rsidRDefault="009A5D5B" w:rsidP="006779DC">
      <w:pPr>
        <w:pStyle w:val="FootnoteText"/>
        <w:spacing w:after="0" w:line="220" w:lineRule="atLeast"/>
      </w:pPr>
      <w:r>
        <w:rPr>
          <w:rStyle w:val="FootnoteReference"/>
        </w:rPr>
        <w:footnoteRef/>
      </w:r>
      <w:r>
        <w:t xml:space="preserve"> </w:t>
      </w:r>
      <w:r>
        <w:tab/>
      </w:r>
      <w:r w:rsidR="00352E5F">
        <w:t>See</w:t>
      </w:r>
      <w:r w:rsidRPr="00C064D8">
        <w:t xml:space="preserve"> </w:t>
      </w:r>
      <w:r>
        <w:t>the</w:t>
      </w:r>
      <w:r w:rsidRPr="00C064D8">
        <w:t xml:space="preserve"> </w:t>
      </w:r>
      <w:r w:rsidR="00B6576B">
        <w:t>‘duties of directors’ in s</w:t>
      </w:r>
      <w:r>
        <w:t xml:space="preserve"> 79 of the </w:t>
      </w:r>
      <w:r w:rsidRPr="00C064D8">
        <w:rPr>
          <w:i/>
        </w:rPr>
        <w:t xml:space="preserve">Public Administration Act </w:t>
      </w:r>
      <w:r w:rsidR="009E312D">
        <w:t>(</w:t>
      </w:r>
      <w:r w:rsidR="009E312D" w:rsidRPr="009E312D">
        <w:rPr>
          <w:b/>
        </w:rPr>
        <w:t>PAA</w:t>
      </w:r>
      <w:r w:rsidR="009E312D">
        <w:t xml:space="preserve">) </w:t>
      </w:r>
      <w:r>
        <w:t xml:space="preserve">and the </w:t>
      </w:r>
      <w:hyperlink r:id="rId4" w:history="1">
        <w:r w:rsidRPr="002C71FA">
          <w:rPr>
            <w:rStyle w:val="Hyperlink"/>
          </w:rPr>
          <w:t>Directors’ Code of Conduct</w:t>
        </w:r>
      </w:hyperlink>
      <w:r>
        <w:t>, which mirrors the</w:t>
      </w:r>
      <w:r w:rsidR="00352E5F">
        <w:t>se</w:t>
      </w:r>
      <w:r>
        <w:t xml:space="preserve"> obligations and is </w:t>
      </w:r>
      <w:r w:rsidR="009E312D">
        <w:t xml:space="preserve">legally </w:t>
      </w:r>
      <w:r>
        <w:t xml:space="preserve">binding on committee members.  </w:t>
      </w:r>
    </w:p>
  </w:footnote>
  <w:footnote w:id="4">
    <w:p w:rsidR="003A7FDF" w:rsidRDefault="003A7FDF" w:rsidP="007E4C90">
      <w:pPr>
        <w:pStyle w:val="FootnoteText"/>
        <w:spacing w:before="40" w:after="60" w:line="240" w:lineRule="auto"/>
      </w:pPr>
      <w:r>
        <w:rPr>
          <w:rStyle w:val="FootnoteReference"/>
        </w:rPr>
        <w:footnoteRef/>
      </w:r>
      <w:r>
        <w:t xml:space="preserve"> </w:t>
      </w:r>
      <w:r>
        <w:tab/>
      </w:r>
      <w:r w:rsidRPr="00197D6B">
        <w:t>Consistent with section 85(1) of the PAA.</w:t>
      </w:r>
    </w:p>
  </w:footnote>
  <w:footnote w:id="5">
    <w:p w:rsidR="003A7FDF" w:rsidRDefault="003A7FDF" w:rsidP="007E4C90">
      <w:pPr>
        <w:pStyle w:val="FootnoteText"/>
        <w:spacing w:before="40" w:after="60" w:line="240" w:lineRule="auto"/>
      </w:pPr>
      <w:r>
        <w:rPr>
          <w:rStyle w:val="FootnoteReference"/>
        </w:rPr>
        <w:footnoteRef/>
      </w:r>
      <w:r>
        <w:t xml:space="preserve"> </w:t>
      </w:r>
      <w:r>
        <w:tab/>
      </w:r>
      <w:r w:rsidRPr="00197D6B">
        <w:t>Consistent with section 81(1)(a) of the PAA.</w:t>
      </w:r>
    </w:p>
  </w:footnote>
  <w:footnote w:id="6">
    <w:p w:rsidR="003A7FDF" w:rsidRDefault="003A7FDF" w:rsidP="007E4C90">
      <w:pPr>
        <w:pStyle w:val="FootnoteText"/>
        <w:spacing w:before="20" w:after="60" w:line="240" w:lineRule="auto"/>
      </w:pPr>
      <w:r>
        <w:rPr>
          <w:rStyle w:val="FootnoteReference"/>
        </w:rPr>
        <w:footnoteRef/>
      </w:r>
      <w:r>
        <w:t xml:space="preserve"> </w:t>
      </w:r>
      <w:r>
        <w:tab/>
      </w:r>
      <w:r w:rsidRPr="00197D6B">
        <w:t>Consistent with section 81(1)(b) of the PAA.</w:t>
      </w:r>
    </w:p>
  </w:footnote>
  <w:footnote w:id="7">
    <w:p w:rsidR="003A7FDF" w:rsidRDefault="003A7FDF" w:rsidP="007E4C90">
      <w:pPr>
        <w:pStyle w:val="FootnoteText"/>
        <w:spacing w:before="20" w:after="20" w:line="240" w:lineRule="auto"/>
      </w:pPr>
      <w:r>
        <w:rPr>
          <w:rStyle w:val="FootnoteReference"/>
        </w:rPr>
        <w:footnoteRef/>
      </w:r>
      <w:r>
        <w:t xml:space="preserve"> </w:t>
      </w:r>
      <w:r>
        <w:tab/>
      </w:r>
      <w:r w:rsidRPr="00197D6B">
        <w:t>Consistent with section</w:t>
      </w:r>
      <w:r>
        <w:t>s 13A and</w:t>
      </w:r>
      <w:r w:rsidRPr="00197D6B">
        <w:t xml:space="preserve"> 81(1)(c) of the PAA.</w:t>
      </w:r>
    </w:p>
  </w:footnote>
  <w:footnote w:id="8">
    <w:p w:rsidR="001335F6" w:rsidRDefault="001335F6" w:rsidP="007E4C90">
      <w:pPr>
        <w:tabs>
          <w:tab w:val="left" w:pos="284"/>
        </w:tabs>
        <w:spacing w:after="20" w:line="240" w:lineRule="auto"/>
      </w:pPr>
      <w:r>
        <w:rPr>
          <w:rStyle w:val="FootnoteReference"/>
        </w:rPr>
        <w:footnoteRef/>
      </w:r>
      <w:r>
        <w:t xml:space="preserve"> </w:t>
      </w:r>
      <w:r>
        <w:tab/>
      </w:r>
      <w:r w:rsidRPr="00314BD0">
        <w:rPr>
          <w:sz w:val="18"/>
          <w:szCs w:val="20"/>
        </w:rPr>
        <w:t xml:space="preserve">The applicable principles </w:t>
      </w:r>
      <w:r>
        <w:rPr>
          <w:sz w:val="18"/>
          <w:szCs w:val="20"/>
        </w:rPr>
        <w:t xml:space="preserve">in s 8 of the PAA </w:t>
      </w:r>
      <w:r w:rsidRPr="00314BD0">
        <w:rPr>
          <w:sz w:val="18"/>
          <w:szCs w:val="20"/>
        </w:rPr>
        <w:t>are:</w:t>
      </w:r>
      <w:r>
        <w:t xml:space="preserve"> </w:t>
      </w:r>
    </w:p>
    <w:p w:rsidR="001335F6" w:rsidRDefault="001335F6" w:rsidP="007E4C90">
      <w:pPr>
        <w:pStyle w:val="FootnoteText"/>
        <w:spacing w:before="20" w:after="20" w:line="240" w:lineRule="auto"/>
        <w:ind w:firstLine="0"/>
      </w:pPr>
      <w:r w:rsidRPr="00197D6B">
        <w:t>(</w:t>
      </w:r>
      <w:r>
        <w:t>a)</w:t>
      </w:r>
      <w:r>
        <w:tab/>
      </w:r>
      <w:r w:rsidRPr="00197D6B">
        <w:t>employment decisions must be based on merit;</w:t>
      </w:r>
      <w:r>
        <w:t xml:space="preserve"> </w:t>
      </w:r>
    </w:p>
    <w:p w:rsidR="001335F6" w:rsidRPr="00197D6B" w:rsidRDefault="001335F6" w:rsidP="007E4C90">
      <w:pPr>
        <w:pStyle w:val="FootnoteText"/>
        <w:spacing w:before="20" w:after="20" w:line="240" w:lineRule="auto"/>
        <w:ind w:firstLine="0"/>
      </w:pPr>
      <w:r>
        <w:t>(b)</w:t>
      </w:r>
      <w:r>
        <w:tab/>
      </w:r>
      <w:r w:rsidRPr="00197D6B">
        <w:t>employees must be treated fairly and reasonably;</w:t>
      </w:r>
    </w:p>
    <w:p w:rsidR="001335F6" w:rsidRPr="00197D6B" w:rsidRDefault="001335F6" w:rsidP="007E4C90">
      <w:pPr>
        <w:pStyle w:val="FootnoteText"/>
        <w:spacing w:before="20" w:after="20" w:line="240" w:lineRule="auto"/>
        <w:ind w:firstLine="0"/>
      </w:pPr>
      <w:r>
        <w:t>(c)</w:t>
      </w:r>
      <w:r>
        <w:tab/>
      </w:r>
      <w:r w:rsidRPr="00197D6B">
        <w:t>there must be equal opportunity employment;</w:t>
      </w:r>
    </w:p>
    <w:p w:rsidR="001335F6" w:rsidRPr="00197D6B" w:rsidRDefault="001335F6" w:rsidP="007E4C90">
      <w:pPr>
        <w:pStyle w:val="FootnoteText"/>
        <w:tabs>
          <w:tab w:val="clear" w:pos="284"/>
          <w:tab w:val="left" w:pos="709"/>
        </w:tabs>
        <w:spacing w:before="20" w:after="20" w:line="240" w:lineRule="auto"/>
        <w:ind w:left="709" w:hanging="425"/>
      </w:pPr>
      <w:r>
        <w:t>(ca)</w:t>
      </w:r>
      <w:r>
        <w:tab/>
      </w:r>
      <w:r w:rsidRPr="00197D6B">
        <w:t>Victoria’s Charter of Human Rights and Responsibilities</w:t>
      </w:r>
      <w:r>
        <w:t xml:space="preserve"> </w:t>
      </w:r>
      <w:r w:rsidRPr="00197D6B">
        <w:t>must be upheld; and</w:t>
      </w:r>
    </w:p>
    <w:p w:rsidR="001335F6" w:rsidRDefault="001335F6" w:rsidP="007E4C90">
      <w:pPr>
        <w:pStyle w:val="FootnoteText"/>
        <w:tabs>
          <w:tab w:val="clear" w:pos="284"/>
          <w:tab w:val="left" w:pos="709"/>
        </w:tabs>
        <w:spacing w:before="20" w:after="20" w:line="240" w:lineRule="auto"/>
        <w:ind w:left="709" w:hanging="425"/>
      </w:pPr>
      <w:r>
        <w:t>(d)</w:t>
      </w:r>
      <w:r>
        <w:tab/>
      </w:r>
      <w:r w:rsidRPr="00197D6B">
        <w:t>employees must have a reasonable avenue of redress</w:t>
      </w:r>
      <w:r>
        <w:t xml:space="preserve"> </w:t>
      </w:r>
      <w:r w:rsidRPr="00197D6B">
        <w:t>against unfair or unreasonable treatment</w:t>
      </w:r>
      <w:r w:rsidR="003A7FD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11" w:type="dxa"/>
      <w:tblLook w:val="01E0" w:firstRow="1" w:lastRow="1" w:firstColumn="1" w:lastColumn="1" w:noHBand="0" w:noVBand="0"/>
    </w:tblPr>
    <w:tblGrid>
      <w:gridCol w:w="10611"/>
    </w:tblGrid>
    <w:tr w:rsidR="00B47165" w:rsidRPr="00F83A6F" w:rsidTr="00C45CB3">
      <w:trPr>
        <w:trHeight w:val="1505"/>
      </w:trPr>
      <w:tc>
        <w:tcPr>
          <w:tcW w:w="10611"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22BDDC80" wp14:editId="68C0CF06">
                <wp:simplePos x="0" y="0"/>
                <wp:positionH relativeFrom="column">
                  <wp:posOffset>-381000</wp:posOffset>
                </wp:positionH>
                <wp:positionV relativeFrom="paragraph">
                  <wp:posOffset>146685</wp:posOffset>
                </wp:positionV>
                <wp:extent cx="6920865" cy="808355"/>
                <wp:effectExtent l="0" t="0" r="0" b="0"/>
                <wp:wrapNone/>
                <wp:docPr id="14" name="Picture 1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086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C45CB3" w:rsidRDefault="00AE2F83" w:rsidP="00BC5750">
          <w:pPr>
            <w:pStyle w:val="CertHDWhite"/>
            <w:tabs>
              <w:tab w:val="left" w:pos="3544"/>
              <w:tab w:val="left" w:pos="7513"/>
            </w:tabs>
            <w:rPr>
              <w:sz w:val="26"/>
              <w:szCs w:val="26"/>
            </w:rPr>
          </w:pPr>
          <w:r>
            <w:rPr>
              <w:sz w:val="26"/>
              <w:szCs w:val="26"/>
            </w:rPr>
            <w:t>Committee</w:t>
          </w:r>
          <w:r w:rsidR="00405B1E">
            <w:rPr>
              <w:sz w:val="26"/>
              <w:szCs w:val="26"/>
            </w:rPr>
            <w:t>s</w:t>
          </w:r>
          <w:r>
            <w:rPr>
              <w:sz w:val="26"/>
              <w:szCs w:val="26"/>
            </w:rPr>
            <w:t xml:space="preserve"> of management</w:t>
          </w:r>
          <w:r w:rsidR="009A52DC">
            <w:rPr>
              <w:sz w:val="26"/>
              <w:szCs w:val="26"/>
            </w:rPr>
            <w:t>:</w:t>
          </w:r>
          <w:r w:rsidR="0011295A">
            <w:rPr>
              <w:sz w:val="26"/>
              <w:szCs w:val="26"/>
            </w:rPr>
            <w:t xml:space="preserve"> (3</w:t>
          </w:r>
          <w:r w:rsidR="000C753A" w:rsidRPr="00C45CB3">
            <w:rPr>
              <w:sz w:val="26"/>
              <w:szCs w:val="26"/>
            </w:rPr>
            <w:t xml:space="preserve">) </w:t>
          </w:r>
          <w:r w:rsidR="0054638E">
            <w:rPr>
              <w:sz w:val="26"/>
              <w:szCs w:val="26"/>
            </w:rPr>
            <w:t>Code of conduct</w:t>
          </w:r>
          <w:r w:rsidR="00BC5750">
            <w:rPr>
              <w:sz w:val="26"/>
              <w:szCs w:val="26"/>
            </w:rPr>
            <w:t xml:space="preserve"> (including gifts) </w:t>
          </w:r>
          <w:r w:rsidR="003420BF">
            <w:rPr>
              <w:sz w:val="26"/>
              <w:szCs w:val="26"/>
            </w:rPr>
            <w:t>– an overview</w:t>
          </w:r>
          <w:r w:rsidR="00300941">
            <w:rPr>
              <w:sz w:val="26"/>
              <w:szCs w:val="26"/>
            </w:rPr>
            <w:t xml:space="preserve"> </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273E90BC" wp14:editId="2643444E">
          <wp:simplePos x="0" y="0"/>
          <wp:positionH relativeFrom="column">
            <wp:posOffset>-325755</wp:posOffset>
          </wp:positionH>
          <wp:positionV relativeFrom="paragraph">
            <wp:posOffset>227281</wp:posOffset>
          </wp:positionV>
          <wp:extent cx="6829865" cy="2293034"/>
          <wp:effectExtent l="0" t="0" r="9525" b="0"/>
          <wp:wrapNone/>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41D9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lvlText w:val="%1."/>
      <w:lvlJc w:val="left"/>
      <w:pPr>
        <w:tabs>
          <w:tab w:val="num" w:pos="360"/>
        </w:tabs>
        <w:ind w:left="360" w:hanging="360"/>
      </w:pPr>
    </w:lvl>
  </w:abstractNum>
  <w:abstractNum w:abstractNumId="9">
    <w:nsid w:val="FFFFFF89"/>
    <w:multiLevelType w:val="singleLevel"/>
    <w:tmpl w:val="5AAE5E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16000"/>
    <w:multiLevelType w:val="hybridMultilevel"/>
    <w:tmpl w:val="5664A870"/>
    <w:lvl w:ilvl="0" w:tplc="C05E6DB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5C3595A"/>
    <w:multiLevelType w:val="hybridMultilevel"/>
    <w:tmpl w:val="18F4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9872E8"/>
    <w:multiLevelType w:val="hybridMultilevel"/>
    <w:tmpl w:val="15247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4"/>
  </w:num>
  <w:num w:numId="14">
    <w:abstractNumId w:val="19"/>
  </w:num>
  <w:num w:numId="15">
    <w:abstractNumId w:val="23"/>
  </w:num>
  <w:num w:numId="16">
    <w:abstractNumId w:val="12"/>
  </w:num>
  <w:num w:numId="17">
    <w:abstractNumId w:val="23"/>
  </w:num>
  <w:num w:numId="18">
    <w:abstractNumId w:val="23"/>
  </w:num>
  <w:num w:numId="19">
    <w:abstractNumId w:val="23"/>
  </w:num>
  <w:num w:numId="20">
    <w:abstractNumId w:val="11"/>
  </w:num>
  <w:num w:numId="21">
    <w:abstractNumId w:val="14"/>
  </w:num>
  <w:num w:numId="22">
    <w:abstractNumId w:val="20"/>
  </w:num>
  <w:num w:numId="23">
    <w:abstractNumId w:val="22"/>
  </w:num>
  <w:num w:numId="24">
    <w:abstractNumId w:val="13"/>
  </w:num>
  <w:num w:numId="25">
    <w:abstractNumId w:val="2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3"/>
  </w:num>
  <w:num w:numId="37">
    <w:abstractNumId w:val="11"/>
  </w:num>
  <w:num w:numId="38">
    <w:abstractNumId w:val="16"/>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3"/>
  </w:num>
  <w:num w:numId="46">
    <w:abstractNumId w:val="10"/>
  </w:num>
  <w:num w:numId="47">
    <w:abstractNumId w:val="2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2E32"/>
    <w:rsid w:val="00013D7A"/>
    <w:rsid w:val="00023243"/>
    <w:rsid w:val="00026584"/>
    <w:rsid w:val="0003050C"/>
    <w:rsid w:val="00031FA3"/>
    <w:rsid w:val="00034A8C"/>
    <w:rsid w:val="00034D96"/>
    <w:rsid w:val="0003535F"/>
    <w:rsid w:val="0004460F"/>
    <w:rsid w:val="00044851"/>
    <w:rsid w:val="000473F1"/>
    <w:rsid w:val="0005215B"/>
    <w:rsid w:val="000527C6"/>
    <w:rsid w:val="00055FEF"/>
    <w:rsid w:val="00056393"/>
    <w:rsid w:val="00062DAF"/>
    <w:rsid w:val="00063E31"/>
    <w:rsid w:val="000645D2"/>
    <w:rsid w:val="00065CAC"/>
    <w:rsid w:val="00066066"/>
    <w:rsid w:val="000676F5"/>
    <w:rsid w:val="0006787D"/>
    <w:rsid w:val="00070BA1"/>
    <w:rsid w:val="00075307"/>
    <w:rsid w:val="00077758"/>
    <w:rsid w:val="00084C46"/>
    <w:rsid w:val="0008754B"/>
    <w:rsid w:val="00087AE2"/>
    <w:rsid w:val="0009699E"/>
    <w:rsid w:val="00096D95"/>
    <w:rsid w:val="000A1193"/>
    <w:rsid w:val="000A1A91"/>
    <w:rsid w:val="000B04C5"/>
    <w:rsid w:val="000B1D21"/>
    <w:rsid w:val="000B5903"/>
    <w:rsid w:val="000B6303"/>
    <w:rsid w:val="000B65E4"/>
    <w:rsid w:val="000C1E27"/>
    <w:rsid w:val="000C3259"/>
    <w:rsid w:val="000C39E4"/>
    <w:rsid w:val="000C43D8"/>
    <w:rsid w:val="000C6D1E"/>
    <w:rsid w:val="000C753A"/>
    <w:rsid w:val="000D54BA"/>
    <w:rsid w:val="000E22CE"/>
    <w:rsid w:val="000E37C5"/>
    <w:rsid w:val="000E6326"/>
    <w:rsid w:val="000E7036"/>
    <w:rsid w:val="000F1B8D"/>
    <w:rsid w:val="000F3D33"/>
    <w:rsid w:val="000F55F1"/>
    <w:rsid w:val="001013E9"/>
    <w:rsid w:val="0010337B"/>
    <w:rsid w:val="00104275"/>
    <w:rsid w:val="00111811"/>
    <w:rsid w:val="0011295A"/>
    <w:rsid w:val="00113F41"/>
    <w:rsid w:val="00120C40"/>
    <w:rsid w:val="00120F3F"/>
    <w:rsid w:val="00121DE0"/>
    <w:rsid w:val="00123DEB"/>
    <w:rsid w:val="00125376"/>
    <w:rsid w:val="00126728"/>
    <w:rsid w:val="00131B2C"/>
    <w:rsid w:val="001335F6"/>
    <w:rsid w:val="00135491"/>
    <w:rsid w:val="00135E62"/>
    <w:rsid w:val="00142FB8"/>
    <w:rsid w:val="0014374E"/>
    <w:rsid w:val="00143D8B"/>
    <w:rsid w:val="001441D7"/>
    <w:rsid w:val="0014585D"/>
    <w:rsid w:val="00150024"/>
    <w:rsid w:val="001516C5"/>
    <w:rsid w:val="001528EF"/>
    <w:rsid w:val="00153619"/>
    <w:rsid w:val="00154170"/>
    <w:rsid w:val="00154577"/>
    <w:rsid w:val="001635B1"/>
    <w:rsid w:val="00163B59"/>
    <w:rsid w:val="0017095A"/>
    <w:rsid w:val="001724C0"/>
    <w:rsid w:val="001760B0"/>
    <w:rsid w:val="00177115"/>
    <w:rsid w:val="00181A5B"/>
    <w:rsid w:val="00181FBC"/>
    <w:rsid w:val="001855F2"/>
    <w:rsid w:val="00185EB8"/>
    <w:rsid w:val="00186808"/>
    <w:rsid w:val="00193868"/>
    <w:rsid w:val="00193B92"/>
    <w:rsid w:val="00197DAF"/>
    <w:rsid w:val="001A243B"/>
    <w:rsid w:val="001A3C24"/>
    <w:rsid w:val="001A4A93"/>
    <w:rsid w:val="001A70BE"/>
    <w:rsid w:val="001B11D5"/>
    <w:rsid w:val="001B2943"/>
    <w:rsid w:val="001B64A3"/>
    <w:rsid w:val="001C14C3"/>
    <w:rsid w:val="001C3014"/>
    <w:rsid w:val="001C3CA8"/>
    <w:rsid w:val="001C3D80"/>
    <w:rsid w:val="001D4000"/>
    <w:rsid w:val="001D5637"/>
    <w:rsid w:val="001E1ADF"/>
    <w:rsid w:val="001E2024"/>
    <w:rsid w:val="001E46F0"/>
    <w:rsid w:val="001E61A0"/>
    <w:rsid w:val="001E6EAA"/>
    <w:rsid w:val="001E74B7"/>
    <w:rsid w:val="001F233E"/>
    <w:rsid w:val="001F256D"/>
    <w:rsid w:val="001F40CB"/>
    <w:rsid w:val="002015AD"/>
    <w:rsid w:val="0020255B"/>
    <w:rsid w:val="002122D2"/>
    <w:rsid w:val="00212FD4"/>
    <w:rsid w:val="002131B6"/>
    <w:rsid w:val="00216BFF"/>
    <w:rsid w:val="002173B7"/>
    <w:rsid w:val="00217921"/>
    <w:rsid w:val="00217D52"/>
    <w:rsid w:val="00220902"/>
    <w:rsid w:val="002242E0"/>
    <w:rsid w:val="0022751F"/>
    <w:rsid w:val="002323B4"/>
    <w:rsid w:val="00234ABA"/>
    <w:rsid w:val="00236DA4"/>
    <w:rsid w:val="0024281C"/>
    <w:rsid w:val="00242DFE"/>
    <w:rsid w:val="00244680"/>
    <w:rsid w:val="00246546"/>
    <w:rsid w:val="00246D68"/>
    <w:rsid w:val="002513B0"/>
    <w:rsid w:val="00251897"/>
    <w:rsid w:val="002526EA"/>
    <w:rsid w:val="002537A2"/>
    <w:rsid w:val="00257A07"/>
    <w:rsid w:val="00261DCB"/>
    <w:rsid w:val="00266355"/>
    <w:rsid w:val="00271B91"/>
    <w:rsid w:val="00284147"/>
    <w:rsid w:val="00285925"/>
    <w:rsid w:val="00293713"/>
    <w:rsid w:val="00296882"/>
    <w:rsid w:val="00296A03"/>
    <w:rsid w:val="002A1D85"/>
    <w:rsid w:val="002B4140"/>
    <w:rsid w:val="002C12AF"/>
    <w:rsid w:val="002C1791"/>
    <w:rsid w:val="002C1B9A"/>
    <w:rsid w:val="002C4BC3"/>
    <w:rsid w:val="002C5BA2"/>
    <w:rsid w:val="002D03EC"/>
    <w:rsid w:val="002D2478"/>
    <w:rsid w:val="002D38D3"/>
    <w:rsid w:val="002D3CC8"/>
    <w:rsid w:val="002D3F3F"/>
    <w:rsid w:val="002D5A47"/>
    <w:rsid w:val="002D612C"/>
    <w:rsid w:val="002D680B"/>
    <w:rsid w:val="002D7E3C"/>
    <w:rsid w:val="002E2EC1"/>
    <w:rsid w:val="002F3AB6"/>
    <w:rsid w:val="00300941"/>
    <w:rsid w:val="003011AF"/>
    <w:rsid w:val="00310937"/>
    <w:rsid w:val="00316215"/>
    <w:rsid w:val="003202D2"/>
    <w:rsid w:val="00321F9E"/>
    <w:rsid w:val="0032268E"/>
    <w:rsid w:val="00327CF0"/>
    <w:rsid w:val="00330679"/>
    <w:rsid w:val="00330D84"/>
    <w:rsid w:val="00330F3F"/>
    <w:rsid w:val="0033413F"/>
    <w:rsid w:val="00337EEA"/>
    <w:rsid w:val="00340B78"/>
    <w:rsid w:val="003420BF"/>
    <w:rsid w:val="00342183"/>
    <w:rsid w:val="00342A31"/>
    <w:rsid w:val="00343384"/>
    <w:rsid w:val="0034404A"/>
    <w:rsid w:val="0034429B"/>
    <w:rsid w:val="00345CC7"/>
    <w:rsid w:val="003505DB"/>
    <w:rsid w:val="00350C01"/>
    <w:rsid w:val="00352E5F"/>
    <w:rsid w:val="00353916"/>
    <w:rsid w:val="00355F0D"/>
    <w:rsid w:val="00360B69"/>
    <w:rsid w:val="0036130E"/>
    <w:rsid w:val="00361402"/>
    <w:rsid w:val="003700E2"/>
    <w:rsid w:val="00374BAC"/>
    <w:rsid w:val="00382733"/>
    <w:rsid w:val="00385DE1"/>
    <w:rsid w:val="00391193"/>
    <w:rsid w:val="00391FEF"/>
    <w:rsid w:val="00392AC8"/>
    <w:rsid w:val="003938B3"/>
    <w:rsid w:val="003A138D"/>
    <w:rsid w:val="003A21AE"/>
    <w:rsid w:val="003A38C0"/>
    <w:rsid w:val="003A5FCB"/>
    <w:rsid w:val="003A7FDF"/>
    <w:rsid w:val="003B4006"/>
    <w:rsid w:val="003B43DE"/>
    <w:rsid w:val="003C0AE2"/>
    <w:rsid w:val="003C2962"/>
    <w:rsid w:val="003C2BBF"/>
    <w:rsid w:val="003C64BD"/>
    <w:rsid w:val="003D37E8"/>
    <w:rsid w:val="003D3B3A"/>
    <w:rsid w:val="003D6B30"/>
    <w:rsid w:val="003D7766"/>
    <w:rsid w:val="003E0B9A"/>
    <w:rsid w:val="003F0C38"/>
    <w:rsid w:val="003F1932"/>
    <w:rsid w:val="003F237F"/>
    <w:rsid w:val="003F3A22"/>
    <w:rsid w:val="003F437F"/>
    <w:rsid w:val="003F4EA1"/>
    <w:rsid w:val="003F519F"/>
    <w:rsid w:val="003F5775"/>
    <w:rsid w:val="003F5A5C"/>
    <w:rsid w:val="00404EF3"/>
    <w:rsid w:val="00405B1E"/>
    <w:rsid w:val="00405E81"/>
    <w:rsid w:val="00406463"/>
    <w:rsid w:val="004078C6"/>
    <w:rsid w:val="004168CB"/>
    <w:rsid w:val="004200EE"/>
    <w:rsid w:val="00426228"/>
    <w:rsid w:val="00426499"/>
    <w:rsid w:val="00427C6A"/>
    <w:rsid w:val="0043327C"/>
    <w:rsid w:val="0043348E"/>
    <w:rsid w:val="00440E79"/>
    <w:rsid w:val="004426E1"/>
    <w:rsid w:val="004467F4"/>
    <w:rsid w:val="004469C1"/>
    <w:rsid w:val="004478F9"/>
    <w:rsid w:val="00450FAA"/>
    <w:rsid w:val="00455AC0"/>
    <w:rsid w:val="00455EFA"/>
    <w:rsid w:val="00464027"/>
    <w:rsid w:val="004658DE"/>
    <w:rsid w:val="00466573"/>
    <w:rsid w:val="00472DD2"/>
    <w:rsid w:val="004752E5"/>
    <w:rsid w:val="0047538B"/>
    <w:rsid w:val="00476585"/>
    <w:rsid w:val="0047767A"/>
    <w:rsid w:val="00482508"/>
    <w:rsid w:val="004828D6"/>
    <w:rsid w:val="00484F0C"/>
    <w:rsid w:val="00487611"/>
    <w:rsid w:val="0049205C"/>
    <w:rsid w:val="004969C1"/>
    <w:rsid w:val="004B1D68"/>
    <w:rsid w:val="004B3050"/>
    <w:rsid w:val="004C19AB"/>
    <w:rsid w:val="004D2785"/>
    <w:rsid w:val="004E0DA3"/>
    <w:rsid w:val="004E3903"/>
    <w:rsid w:val="004E4BDF"/>
    <w:rsid w:val="004E6888"/>
    <w:rsid w:val="004E6D65"/>
    <w:rsid w:val="004F0BEF"/>
    <w:rsid w:val="004F13E0"/>
    <w:rsid w:val="004F3A58"/>
    <w:rsid w:val="004F79F8"/>
    <w:rsid w:val="00500777"/>
    <w:rsid w:val="00502C27"/>
    <w:rsid w:val="00503A60"/>
    <w:rsid w:val="005056F5"/>
    <w:rsid w:val="0050769F"/>
    <w:rsid w:val="00510A2E"/>
    <w:rsid w:val="00512102"/>
    <w:rsid w:val="00512CB6"/>
    <w:rsid w:val="00512D4E"/>
    <w:rsid w:val="00512EEC"/>
    <w:rsid w:val="005229C6"/>
    <w:rsid w:val="00523F60"/>
    <w:rsid w:val="00524C52"/>
    <w:rsid w:val="005301C1"/>
    <w:rsid w:val="005304F7"/>
    <w:rsid w:val="00533181"/>
    <w:rsid w:val="00534B38"/>
    <w:rsid w:val="00540762"/>
    <w:rsid w:val="00541FDA"/>
    <w:rsid w:val="00544B68"/>
    <w:rsid w:val="0054638E"/>
    <w:rsid w:val="00557B17"/>
    <w:rsid w:val="0056076E"/>
    <w:rsid w:val="00560BBC"/>
    <w:rsid w:val="00565531"/>
    <w:rsid w:val="0057281A"/>
    <w:rsid w:val="00573554"/>
    <w:rsid w:val="00573E23"/>
    <w:rsid w:val="00575F3A"/>
    <w:rsid w:val="00580EFA"/>
    <w:rsid w:val="00582724"/>
    <w:rsid w:val="00585110"/>
    <w:rsid w:val="0058566F"/>
    <w:rsid w:val="00591FC4"/>
    <w:rsid w:val="00592FB3"/>
    <w:rsid w:val="005A4EE7"/>
    <w:rsid w:val="005A553F"/>
    <w:rsid w:val="005A689D"/>
    <w:rsid w:val="005B3CE8"/>
    <w:rsid w:val="005B4A26"/>
    <w:rsid w:val="005B55D4"/>
    <w:rsid w:val="005C0840"/>
    <w:rsid w:val="005C6260"/>
    <w:rsid w:val="005C70F5"/>
    <w:rsid w:val="005C7645"/>
    <w:rsid w:val="005D6B84"/>
    <w:rsid w:val="005E1401"/>
    <w:rsid w:val="005E3C89"/>
    <w:rsid w:val="005F1DD7"/>
    <w:rsid w:val="005F2C9F"/>
    <w:rsid w:val="005F3AB3"/>
    <w:rsid w:val="005F4D13"/>
    <w:rsid w:val="00602D4A"/>
    <w:rsid w:val="00603134"/>
    <w:rsid w:val="00603603"/>
    <w:rsid w:val="006057E7"/>
    <w:rsid w:val="00606451"/>
    <w:rsid w:val="006130D2"/>
    <w:rsid w:val="00613B7F"/>
    <w:rsid w:val="00617901"/>
    <w:rsid w:val="0062079C"/>
    <w:rsid w:val="00621B48"/>
    <w:rsid w:val="00621BB7"/>
    <w:rsid w:val="00621E9B"/>
    <w:rsid w:val="00623482"/>
    <w:rsid w:val="0062464D"/>
    <w:rsid w:val="0062669A"/>
    <w:rsid w:val="00632914"/>
    <w:rsid w:val="006355B1"/>
    <w:rsid w:val="0063635A"/>
    <w:rsid w:val="00645D03"/>
    <w:rsid w:val="0065542D"/>
    <w:rsid w:val="006554A4"/>
    <w:rsid w:val="00656186"/>
    <w:rsid w:val="00657072"/>
    <w:rsid w:val="006578EC"/>
    <w:rsid w:val="00661CD2"/>
    <w:rsid w:val="006643F2"/>
    <w:rsid w:val="006670F9"/>
    <w:rsid w:val="00667E70"/>
    <w:rsid w:val="0067373F"/>
    <w:rsid w:val="006741C5"/>
    <w:rsid w:val="00675636"/>
    <w:rsid w:val="006767CB"/>
    <w:rsid w:val="006779DC"/>
    <w:rsid w:val="006800DF"/>
    <w:rsid w:val="00683F83"/>
    <w:rsid w:val="00687B4D"/>
    <w:rsid w:val="006925F6"/>
    <w:rsid w:val="0069559B"/>
    <w:rsid w:val="00696803"/>
    <w:rsid w:val="0069754D"/>
    <w:rsid w:val="006A0695"/>
    <w:rsid w:val="006A2476"/>
    <w:rsid w:val="006A4ED2"/>
    <w:rsid w:val="006B4677"/>
    <w:rsid w:val="006B4688"/>
    <w:rsid w:val="006B56DC"/>
    <w:rsid w:val="006C1738"/>
    <w:rsid w:val="006C254A"/>
    <w:rsid w:val="006C2BB9"/>
    <w:rsid w:val="006D1784"/>
    <w:rsid w:val="006D18BD"/>
    <w:rsid w:val="006D2D9C"/>
    <w:rsid w:val="006D5078"/>
    <w:rsid w:val="006D53A0"/>
    <w:rsid w:val="006E135A"/>
    <w:rsid w:val="006E19FB"/>
    <w:rsid w:val="006E36F3"/>
    <w:rsid w:val="006E48AC"/>
    <w:rsid w:val="006E54FE"/>
    <w:rsid w:val="006F3741"/>
    <w:rsid w:val="006F53DB"/>
    <w:rsid w:val="006F707D"/>
    <w:rsid w:val="006F7A86"/>
    <w:rsid w:val="0070113F"/>
    <w:rsid w:val="00702226"/>
    <w:rsid w:val="007025FC"/>
    <w:rsid w:val="00702BA0"/>
    <w:rsid w:val="00702F83"/>
    <w:rsid w:val="0070362A"/>
    <w:rsid w:val="00705440"/>
    <w:rsid w:val="00705D20"/>
    <w:rsid w:val="007065B0"/>
    <w:rsid w:val="007072E4"/>
    <w:rsid w:val="007078B0"/>
    <w:rsid w:val="007078CF"/>
    <w:rsid w:val="007109AF"/>
    <w:rsid w:val="0071217A"/>
    <w:rsid w:val="007127D6"/>
    <w:rsid w:val="007131A0"/>
    <w:rsid w:val="00715A65"/>
    <w:rsid w:val="00725C38"/>
    <w:rsid w:val="00727E6D"/>
    <w:rsid w:val="00731631"/>
    <w:rsid w:val="00732FB1"/>
    <w:rsid w:val="00742CF0"/>
    <w:rsid w:val="00747270"/>
    <w:rsid w:val="00752E36"/>
    <w:rsid w:val="0075546A"/>
    <w:rsid w:val="00756A07"/>
    <w:rsid w:val="00762889"/>
    <w:rsid w:val="00763884"/>
    <w:rsid w:val="007663A7"/>
    <w:rsid w:val="00766A84"/>
    <w:rsid w:val="00766A86"/>
    <w:rsid w:val="007702BD"/>
    <w:rsid w:val="00773AFB"/>
    <w:rsid w:val="0077428A"/>
    <w:rsid w:val="00777619"/>
    <w:rsid w:val="00777820"/>
    <w:rsid w:val="00783053"/>
    <w:rsid w:val="00786306"/>
    <w:rsid w:val="00787FA3"/>
    <w:rsid w:val="007968BD"/>
    <w:rsid w:val="00797CB7"/>
    <w:rsid w:val="007A0889"/>
    <w:rsid w:val="007A5D48"/>
    <w:rsid w:val="007B0418"/>
    <w:rsid w:val="007B0E45"/>
    <w:rsid w:val="007B10CA"/>
    <w:rsid w:val="007B1469"/>
    <w:rsid w:val="007B37CB"/>
    <w:rsid w:val="007B4A19"/>
    <w:rsid w:val="007B62F8"/>
    <w:rsid w:val="007B6E26"/>
    <w:rsid w:val="007C279A"/>
    <w:rsid w:val="007C6144"/>
    <w:rsid w:val="007D06DC"/>
    <w:rsid w:val="007D4294"/>
    <w:rsid w:val="007D4B4C"/>
    <w:rsid w:val="007D5D30"/>
    <w:rsid w:val="007E3E33"/>
    <w:rsid w:val="007E4C90"/>
    <w:rsid w:val="007E6690"/>
    <w:rsid w:val="007F005F"/>
    <w:rsid w:val="007F2140"/>
    <w:rsid w:val="007F372E"/>
    <w:rsid w:val="007F411A"/>
    <w:rsid w:val="007F5211"/>
    <w:rsid w:val="00802259"/>
    <w:rsid w:val="00804546"/>
    <w:rsid w:val="008110B2"/>
    <w:rsid w:val="00814C6C"/>
    <w:rsid w:val="00815894"/>
    <w:rsid w:val="00826296"/>
    <w:rsid w:val="00826D11"/>
    <w:rsid w:val="00826EBF"/>
    <w:rsid w:val="008273EE"/>
    <w:rsid w:val="00830EBE"/>
    <w:rsid w:val="00834943"/>
    <w:rsid w:val="0083541B"/>
    <w:rsid w:val="008357E1"/>
    <w:rsid w:val="008401F9"/>
    <w:rsid w:val="00840857"/>
    <w:rsid w:val="00844D8A"/>
    <w:rsid w:val="00853EDB"/>
    <w:rsid w:val="00856FA8"/>
    <w:rsid w:val="0086306E"/>
    <w:rsid w:val="00864328"/>
    <w:rsid w:val="00865A63"/>
    <w:rsid w:val="008700D2"/>
    <w:rsid w:val="00872BAF"/>
    <w:rsid w:val="008732EE"/>
    <w:rsid w:val="008749E7"/>
    <w:rsid w:val="008832F9"/>
    <w:rsid w:val="008856CF"/>
    <w:rsid w:val="00887805"/>
    <w:rsid w:val="008977DA"/>
    <w:rsid w:val="008979EB"/>
    <w:rsid w:val="008A1AE2"/>
    <w:rsid w:val="008A34B4"/>
    <w:rsid w:val="008A3B87"/>
    <w:rsid w:val="008A6BBA"/>
    <w:rsid w:val="008B15FC"/>
    <w:rsid w:val="008B61B5"/>
    <w:rsid w:val="008B79E3"/>
    <w:rsid w:val="008C1B1D"/>
    <w:rsid w:val="008C7A4F"/>
    <w:rsid w:val="008D1E0D"/>
    <w:rsid w:val="008D4117"/>
    <w:rsid w:val="008E39E1"/>
    <w:rsid w:val="008E66DF"/>
    <w:rsid w:val="008E6BD5"/>
    <w:rsid w:val="008E6C22"/>
    <w:rsid w:val="008F0700"/>
    <w:rsid w:val="008F4932"/>
    <w:rsid w:val="008F56A0"/>
    <w:rsid w:val="009132E3"/>
    <w:rsid w:val="009152D0"/>
    <w:rsid w:val="0091537F"/>
    <w:rsid w:val="00915D5A"/>
    <w:rsid w:val="00920D57"/>
    <w:rsid w:val="009226A7"/>
    <w:rsid w:val="00926BDE"/>
    <w:rsid w:val="00926F8A"/>
    <w:rsid w:val="00927E6A"/>
    <w:rsid w:val="00933714"/>
    <w:rsid w:val="00936BF0"/>
    <w:rsid w:val="00942CDF"/>
    <w:rsid w:val="00945A38"/>
    <w:rsid w:val="009523BC"/>
    <w:rsid w:val="00952694"/>
    <w:rsid w:val="00953344"/>
    <w:rsid w:val="009537CD"/>
    <w:rsid w:val="00957000"/>
    <w:rsid w:val="00960CF0"/>
    <w:rsid w:val="00962D3B"/>
    <w:rsid w:val="0096491E"/>
    <w:rsid w:val="00972191"/>
    <w:rsid w:val="00972AB8"/>
    <w:rsid w:val="00972BB4"/>
    <w:rsid w:val="00974044"/>
    <w:rsid w:val="00976C10"/>
    <w:rsid w:val="00980E74"/>
    <w:rsid w:val="00981EA2"/>
    <w:rsid w:val="00981ED0"/>
    <w:rsid w:val="009872FB"/>
    <w:rsid w:val="00990FC8"/>
    <w:rsid w:val="00991A46"/>
    <w:rsid w:val="00992718"/>
    <w:rsid w:val="00997934"/>
    <w:rsid w:val="009A0FD3"/>
    <w:rsid w:val="009A3F4B"/>
    <w:rsid w:val="009A4C27"/>
    <w:rsid w:val="009A52DC"/>
    <w:rsid w:val="009A5D5B"/>
    <w:rsid w:val="009A69A3"/>
    <w:rsid w:val="009B459F"/>
    <w:rsid w:val="009C3B5A"/>
    <w:rsid w:val="009C7EBB"/>
    <w:rsid w:val="009D0ED4"/>
    <w:rsid w:val="009D5461"/>
    <w:rsid w:val="009D629C"/>
    <w:rsid w:val="009E1310"/>
    <w:rsid w:val="009E312D"/>
    <w:rsid w:val="009E62CC"/>
    <w:rsid w:val="009E666D"/>
    <w:rsid w:val="009E66AE"/>
    <w:rsid w:val="009F1705"/>
    <w:rsid w:val="009F1717"/>
    <w:rsid w:val="009F2811"/>
    <w:rsid w:val="009F2D92"/>
    <w:rsid w:val="009F3A5D"/>
    <w:rsid w:val="009F51E4"/>
    <w:rsid w:val="009F6364"/>
    <w:rsid w:val="00A0021E"/>
    <w:rsid w:val="00A03F08"/>
    <w:rsid w:val="00A04614"/>
    <w:rsid w:val="00A049D6"/>
    <w:rsid w:val="00A11FE6"/>
    <w:rsid w:val="00A1509E"/>
    <w:rsid w:val="00A16CE5"/>
    <w:rsid w:val="00A17EA0"/>
    <w:rsid w:val="00A30A64"/>
    <w:rsid w:val="00A357C2"/>
    <w:rsid w:val="00A36BC9"/>
    <w:rsid w:val="00A37BFA"/>
    <w:rsid w:val="00A500BE"/>
    <w:rsid w:val="00A50650"/>
    <w:rsid w:val="00A5610E"/>
    <w:rsid w:val="00A565D2"/>
    <w:rsid w:val="00A56C4D"/>
    <w:rsid w:val="00A61E04"/>
    <w:rsid w:val="00A6450E"/>
    <w:rsid w:val="00A64F79"/>
    <w:rsid w:val="00A653BE"/>
    <w:rsid w:val="00A6672D"/>
    <w:rsid w:val="00A66B72"/>
    <w:rsid w:val="00A66D25"/>
    <w:rsid w:val="00A67D11"/>
    <w:rsid w:val="00A716BA"/>
    <w:rsid w:val="00A730A4"/>
    <w:rsid w:val="00A7574D"/>
    <w:rsid w:val="00A77219"/>
    <w:rsid w:val="00A80E1B"/>
    <w:rsid w:val="00A83A7C"/>
    <w:rsid w:val="00A85593"/>
    <w:rsid w:val="00A85D36"/>
    <w:rsid w:val="00A903DE"/>
    <w:rsid w:val="00A91ECD"/>
    <w:rsid w:val="00AA0EEB"/>
    <w:rsid w:val="00AA13BD"/>
    <w:rsid w:val="00AA2890"/>
    <w:rsid w:val="00AA6401"/>
    <w:rsid w:val="00AB1938"/>
    <w:rsid w:val="00AB3B4F"/>
    <w:rsid w:val="00AB446A"/>
    <w:rsid w:val="00AB46CC"/>
    <w:rsid w:val="00AB6453"/>
    <w:rsid w:val="00AC0691"/>
    <w:rsid w:val="00AC0ECF"/>
    <w:rsid w:val="00AC372B"/>
    <w:rsid w:val="00AD51D7"/>
    <w:rsid w:val="00AD7A4E"/>
    <w:rsid w:val="00AD7E12"/>
    <w:rsid w:val="00AE248D"/>
    <w:rsid w:val="00AE2F83"/>
    <w:rsid w:val="00AE3A1C"/>
    <w:rsid w:val="00AE6F47"/>
    <w:rsid w:val="00AE7772"/>
    <w:rsid w:val="00AF2C12"/>
    <w:rsid w:val="00AF4DB4"/>
    <w:rsid w:val="00AF5303"/>
    <w:rsid w:val="00AF5B6D"/>
    <w:rsid w:val="00AF7D3C"/>
    <w:rsid w:val="00B0346D"/>
    <w:rsid w:val="00B068DA"/>
    <w:rsid w:val="00B077CF"/>
    <w:rsid w:val="00B1116C"/>
    <w:rsid w:val="00B12011"/>
    <w:rsid w:val="00B137B4"/>
    <w:rsid w:val="00B24A07"/>
    <w:rsid w:val="00B262B2"/>
    <w:rsid w:val="00B342E9"/>
    <w:rsid w:val="00B359F5"/>
    <w:rsid w:val="00B37607"/>
    <w:rsid w:val="00B37CF6"/>
    <w:rsid w:val="00B41FA2"/>
    <w:rsid w:val="00B47165"/>
    <w:rsid w:val="00B475BF"/>
    <w:rsid w:val="00B4789F"/>
    <w:rsid w:val="00B518B3"/>
    <w:rsid w:val="00B60419"/>
    <w:rsid w:val="00B60892"/>
    <w:rsid w:val="00B63961"/>
    <w:rsid w:val="00B65608"/>
    <w:rsid w:val="00B6576B"/>
    <w:rsid w:val="00B65C5D"/>
    <w:rsid w:val="00B704BC"/>
    <w:rsid w:val="00B712B5"/>
    <w:rsid w:val="00B71B01"/>
    <w:rsid w:val="00B7762B"/>
    <w:rsid w:val="00B928AF"/>
    <w:rsid w:val="00B952C3"/>
    <w:rsid w:val="00B95745"/>
    <w:rsid w:val="00BA342A"/>
    <w:rsid w:val="00BA5D84"/>
    <w:rsid w:val="00BA6FB5"/>
    <w:rsid w:val="00BB37E4"/>
    <w:rsid w:val="00BC5750"/>
    <w:rsid w:val="00BD0DD9"/>
    <w:rsid w:val="00BD341B"/>
    <w:rsid w:val="00BD3DA8"/>
    <w:rsid w:val="00BD412F"/>
    <w:rsid w:val="00BD4BC3"/>
    <w:rsid w:val="00BD578E"/>
    <w:rsid w:val="00BD67D1"/>
    <w:rsid w:val="00BE3BD3"/>
    <w:rsid w:val="00BF0552"/>
    <w:rsid w:val="00BF24FE"/>
    <w:rsid w:val="00BF28EE"/>
    <w:rsid w:val="00BF432A"/>
    <w:rsid w:val="00BF62F9"/>
    <w:rsid w:val="00C004EF"/>
    <w:rsid w:val="00C00C90"/>
    <w:rsid w:val="00C01E85"/>
    <w:rsid w:val="00C061DD"/>
    <w:rsid w:val="00C12A10"/>
    <w:rsid w:val="00C15475"/>
    <w:rsid w:val="00C1618B"/>
    <w:rsid w:val="00C20463"/>
    <w:rsid w:val="00C230CD"/>
    <w:rsid w:val="00C237AC"/>
    <w:rsid w:val="00C23CB5"/>
    <w:rsid w:val="00C27352"/>
    <w:rsid w:val="00C33019"/>
    <w:rsid w:val="00C33F2A"/>
    <w:rsid w:val="00C36059"/>
    <w:rsid w:val="00C403BA"/>
    <w:rsid w:val="00C4267C"/>
    <w:rsid w:val="00C42F01"/>
    <w:rsid w:val="00C435CA"/>
    <w:rsid w:val="00C45CB3"/>
    <w:rsid w:val="00C4605D"/>
    <w:rsid w:val="00C46B5E"/>
    <w:rsid w:val="00C53D17"/>
    <w:rsid w:val="00C651CE"/>
    <w:rsid w:val="00C7182C"/>
    <w:rsid w:val="00C71C37"/>
    <w:rsid w:val="00C7220F"/>
    <w:rsid w:val="00C73267"/>
    <w:rsid w:val="00C76BBC"/>
    <w:rsid w:val="00C772CA"/>
    <w:rsid w:val="00C8478B"/>
    <w:rsid w:val="00C86652"/>
    <w:rsid w:val="00C86B17"/>
    <w:rsid w:val="00C93FC1"/>
    <w:rsid w:val="00CA19B7"/>
    <w:rsid w:val="00CA48E0"/>
    <w:rsid w:val="00CB2CD3"/>
    <w:rsid w:val="00CB51F9"/>
    <w:rsid w:val="00CB6FB3"/>
    <w:rsid w:val="00CD0C9F"/>
    <w:rsid w:val="00CD26A6"/>
    <w:rsid w:val="00CD784C"/>
    <w:rsid w:val="00CE10A1"/>
    <w:rsid w:val="00CE2CF3"/>
    <w:rsid w:val="00CE72A0"/>
    <w:rsid w:val="00CE7E97"/>
    <w:rsid w:val="00CF41F7"/>
    <w:rsid w:val="00CF5E50"/>
    <w:rsid w:val="00CF6C60"/>
    <w:rsid w:val="00D031F0"/>
    <w:rsid w:val="00D033C6"/>
    <w:rsid w:val="00D053C5"/>
    <w:rsid w:val="00D06E67"/>
    <w:rsid w:val="00D114E4"/>
    <w:rsid w:val="00D11924"/>
    <w:rsid w:val="00D130F2"/>
    <w:rsid w:val="00D13102"/>
    <w:rsid w:val="00D20D44"/>
    <w:rsid w:val="00D30797"/>
    <w:rsid w:val="00D31E59"/>
    <w:rsid w:val="00D32969"/>
    <w:rsid w:val="00D32D25"/>
    <w:rsid w:val="00D33BE6"/>
    <w:rsid w:val="00D34FF4"/>
    <w:rsid w:val="00D35D4F"/>
    <w:rsid w:val="00D408CF"/>
    <w:rsid w:val="00D41C18"/>
    <w:rsid w:val="00D45BD0"/>
    <w:rsid w:val="00D47EDB"/>
    <w:rsid w:val="00D54DE0"/>
    <w:rsid w:val="00D57FF0"/>
    <w:rsid w:val="00D634D8"/>
    <w:rsid w:val="00D65AEF"/>
    <w:rsid w:val="00D67820"/>
    <w:rsid w:val="00D8058E"/>
    <w:rsid w:val="00D840DE"/>
    <w:rsid w:val="00D84684"/>
    <w:rsid w:val="00D9226A"/>
    <w:rsid w:val="00D96907"/>
    <w:rsid w:val="00DA0042"/>
    <w:rsid w:val="00DA0543"/>
    <w:rsid w:val="00DA4506"/>
    <w:rsid w:val="00DB31CC"/>
    <w:rsid w:val="00DB3698"/>
    <w:rsid w:val="00DC5740"/>
    <w:rsid w:val="00DC5B5E"/>
    <w:rsid w:val="00DC5E65"/>
    <w:rsid w:val="00DC68E1"/>
    <w:rsid w:val="00DD0AB3"/>
    <w:rsid w:val="00DD3436"/>
    <w:rsid w:val="00DD3EF7"/>
    <w:rsid w:val="00DE2624"/>
    <w:rsid w:val="00DE5117"/>
    <w:rsid w:val="00DF494B"/>
    <w:rsid w:val="00DF4EF9"/>
    <w:rsid w:val="00DF6665"/>
    <w:rsid w:val="00E01765"/>
    <w:rsid w:val="00E01929"/>
    <w:rsid w:val="00E01E34"/>
    <w:rsid w:val="00E02650"/>
    <w:rsid w:val="00E07718"/>
    <w:rsid w:val="00E10ECF"/>
    <w:rsid w:val="00E12A00"/>
    <w:rsid w:val="00E12EE7"/>
    <w:rsid w:val="00E1532E"/>
    <w:rsid w:val="00E1571A"/>
    <w:rsid w:val="00E15BD0"/>
    <w:rsid w:val="00E1692A"/>
    <w:rsid w:val="00E2394C"/>
    <w:rsid w:val="00E24BA8"/>
    <w:rsid w:val="00E30FFD"/>
    <w:rsid w:val="00E325A1"/>
    <w:rsid w:val="00E33F9A"/>
    <w:rsid w:val="00E37675"/>
    <w:rsid w:val="00E433F5"/>
    <w:rsid w:val="00E434E6"/>
    <w:rsid w:val="00E446F5"/>
    <w:rsid w:val="00E46289"/>
    <w:rsid w:val="00E51072"/>
    <w:rsid w:val="00E51557"/>
    <w:rsid w:val="00E535D0"/>
    <w:rsid w:val="00E53E6B"/>
    <w:rsid w:val="00E566CD"/>
    <w:rsid w:val="00E56D27"/>
    <w:rsid w:val="00E6278D"/>
    <w:rsid w:val="00E76A40"/>
    <w:rsid w:val="00E8448C"/>
    <w:rsid w:val="00E8664D"/>
    <w:rsid w:val="00E9178F"/>
    <w:rsid w:val="00E9718F"/>
    <w:rsid w:val="00EA06EC"/>
    <w:rsid w:val="00EA2A46"/>
    <w:rsid w:val="00EA2B53"/>
    <w:rsid w:val="00EA31C2"/>
    <w:rsid w:val="00EA3E33"/>
    <w:rsid w:val="00EA7D7F"/>
    <w:rsid w:val="00EB236F"/>
    <w:rsid w:val="00EB2BB2"/>
    <w:rsid w:val="00EB5E65"/>
    <w:rsid w:val="00EB75EA"/>
    <w:rsid w:val="00EC0AE0"/>
    <w:rsid w:val="00EC2691"/>
    <w:rsid w:val="00EC4DCD"/>
    <w:rsid w:val="00EC6F19"/>
    <w:rsid w:val="00EE0ED0"/>
    <w:rsid w:val="00EF1FBC"/>
    <w:rsid w:val="00EF4FB7"/>
    <w:rsid w:val="00F0013D"/>
    <w:rsid w:val="00F031CC"/>
    <w:rsid w:val="00F043D7"/>
    <w:rsid w:val="00F0569C"/>
    <w:rsid w:val="00F10174"/>
    <w:rsid w:val="00F10929"/>
    <w:rsid w:val="00F1125D"/>
    <w:rsid w:val="00F113D0"/>
    <w:rsid w:val="00F13B95"/>
    <w:rsid w:val="00F14A3D"/>
    <w:rsid w:val="00F14A9D"/>
    <w:rsid w:val="00F15CF7"/>
    <w:rsid w:val="00F26838"/>
    <w:rsid w:val="00F27E16"/>
    <w:rsid w:val="00F46148"/>
    <w:rsid w:val="00F4760C"/>
    <w:rsid w:val="00F54CCE"/>
    <w:rsid w:val="00F6218C"/>
    <w:rsid w:val="00F656A6"/>
    <w:rsid w:val="00F65F92"/>
    <w:rsid w:val="00F67782"/>
    <w:rsid w:val="00F708A6"/>
    <w:rsid w:val="00F71C55"/>
    <w:rsid w:val="00F71D96"/>
    <w:rsid w:val="00F720EE"/>
    <w:rsid w:val="00F74611"/>
    <w:rsid w:val="00F74678"/>
    <w:rsid w:val="00F83A6F"/>
    <w:rsid w:val="00F845F4"/>
    <w:rsid w:val="00F86863"/>
    <w:rsid w:val="00F910D5"/>
    <w:rsid w:val="00F930FD"/>
    <w:rsid w:val="00F96CFF"/>
    <w:rsid w:val="00F97E7B"/>
    <w:rsid w:val="00FA2BC8"/>
    <w:rsid w:val="00FA453F"/>
    <w:rsid w:val="00FA5311"/>
    <w:rsid w:val="00FA73B6"/>
    <w:rsid w:val="00FB0023"/>
    <w:rsid w:val="00FB0441"/>
    <w:rsid w:val="00FB205E"/>
    <w:rsid w:val="00FB5E00"/>
    <w:rsid w:val="00FB756F"/>
    <w:rsid w:val="00FC01F8"/>
    <w:rsid w:val="00FC4E61"/>
    <w:rsid w:val="00FC7F03"/>
    <w:rsid w:val="00FD1EB4"/>
    <w:rsid w:val="00FD34FA"/>
    <w:rsid w:val="00FD485D"/>
    <w:rsid w:val="00FD674C"/>
    <w:rsid w:val="00FD74D6"/>
    <w:rsid w:val="00FE0078"/>
    <w:rsid w:val="00FE229F"/>
    <w:rsid w:val="00FE408E"/>
    <w:rsid w:val="00FE4A9F"/>
    <w:rsid w:val="00FE4EB7"/>
    <w:rsid w:val="00FE56FD"/>
    <w:rsid w:val="00FF05C6"/>
    <w:rsid w:val="00FF0FE0"/>
    <w:rsid w:val="00FF227E"/>
    <w:rsid w:val="00FF3781"/>
    <w:rsid w:val="00FF4221"/>
    <w:rsid w:val="00FF4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49205C"/>
    <w:pPr>
      <w:keepNext/>
      <w:spacing w:before="140" w:after="8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link w:val="BodyTextChar"/>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character" w:customStyle="1" w:styleId="BodyTextChar">
    <w:name w:val="Body Text Char"/>
    <w:basedOn w:val="DefaultParagraphFont"/>
    <w:link w:val="BodyText"/>
    <w:semiHidden/>
    <w:rsid w:val="001D4000"/>
    <w:rPr>
      <w:rFonts w:ascii="Calibri" w:hAnsi="Calibri"/>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49205C"/>
    <w:pPr>
      <w:keepNext/>
      <w:spacing w:before="140" w:after="8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link w:val="BodyTextChar"/>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character" w:customStyle="1" w:styleId="BodyTextChar">
    <w:name w:val="Body Text Char"/>
    <w:basedOn w:val="DefaultParagraphFont"/>
    <w:link w:val="BodyText"/>
    <w:semiHidden/>
    <w:rsid w:val="001D4000"/>
    <w:rPr>
      <w:rFonts w:ascii="Calibri" w:hAnsi="Calibri"/>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9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committees" TargetMode="External"/><Relationship Id="rId18" Type="http://schemas.openxmlformats.org/officeDocument/2006/relationships/hyperlink" Target="http://www.relayservice.com.au" TargetMode="External"/><Relationship Id="rId26" Type="http://schemas.openxmlformats.org/officeDocument/2006/relationships/hyperlink" Target="http://www.delwp.vic.gov.au/committees"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ustomer.service@delwp.vic.gov.au" TargetMode="External"/><Relationship Id="rId25"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delwp.vic.gov.au/committees" TargetMode="External"/><Relationship Id="rId20" Type="http://schemas.openxmlformats.org/officeDocument/2006/relationships/hyperlink" Target="http://www.delwp.vic.gov.au/committe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relayservice.com.au" TargetMode="External"/><Relationship Id="rId5" Type="http://schemas.openxmlformats.org/officeDocument/2006/relationships/settings" Target="settings.xml"/><Relationship Id="rId15" Type="http://schemas.openxmlformats.org/officeDocument/2006/relationships/hyperlink" Target="http://www.ssa.vic.gov.au/products/view-products/codes-of-conduct.html" TargetMode="External"/><Relationship Id="rId23" Type="http://schemas.openxmlformats.org/officeDocument/2006/relationships/hyperlink" Target="mailto:customer.service@delwp.vic.gov.a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creativecommons.org/licenses/by/4.0/" TargetMode="External"/><Relationship Id="rId27" Type="http://schemas.openxmlformats.org/officeDocument/2006/relationships/hyperlink" Target="http://creativecommons.org/licenses/by/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depi.vic.gov.au/about-us/boards-and-governance/on-board-governance-guides-and-resources/public-administration-act" TargetMode="External"/><Relationship Id="rId2" Type="http://schemas.openxmlformats.org/officeDocument/2006/relationships/hyperlink" Target="http://www.delwp.vic.gov.au/onboard" TargetMode="External"/><Relationship Id="rId1" Type="http://schemas.openxmlformats.org/officeDocument/2006/relationships/hyperlink" Target="http://www.depi.vic.gov.au/about-us/boards-and-governance/on-board-governance-guides-and-resources/induction-and-continuing-education" TargetMode="External"/><Relationship Id="rId4" Type="http://schemas.openxmlformats.org/officeDocument/2006/relationships/hyperlink" Target="http://www.ssa.vic.gov.au/products/view-products/directors-code-of-conduct-and-guidance-no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C6EB3-1543-4198-8466-A0E46904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813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2015-09-23T01:50:00Z</dcterms:created>
  <dcterms:modified xsi:type="dcterms:W3CDTF">2015-09-23T01:51:00Z</dcterms:modified>
</cp:coreProperties>
</file>