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BC2" w:rsidRPr="008A6BC2" w:rsidRDefault="008A6BC2" w:rsidP="008A6BC2">
      <w:pPr>
        <w:spacing w:before="360" w:after="120" w:line="560" w:lineRule="exact"/>
        <w:outlineLvl w:val="0"/>
        <w:rPr>
          <w:rFonts w:ascii="Segoe UI Semibold" w:hAnsi="Segoe UI Semibold" w:cs="Segoe UI"/>
          <w:color w:val="0074A1"/>
          <w:sz w:val="44"/>
          <w:szCs w:val="44"/>
        </w:rPr>
      </w:pPr>
      <w:bookmarkStart w:id="0" w:name="_Toc11768324"/>
      <w:bookmarkStart w:id="1" w:name="_Toc30492018"/>
      <w:bookmarkStart w:id="2" w:name="_Toc33002115"/>
      <w:bookmarkStart w:id="3" w:name="_GoBack"/>
      <w:bookmarkEnd w:id="3"/>
      <w:r w:rsidRPr="008A6BC2">
        <w:rPr>
          <w:rFonts w:ascii="Segoe UI Semibold" w:hAnsi="Segoe UI Semibold" w:cs="Segoe UI"/>
          <w:color w:val="0074A1"/>
          <w:sz w:val="44"/>
          <w:szCs w:val="44"/>
        </w:rPr>
        <w:t>Indigenous heritage values</w:t>
      </w:r>
      <w:bookmarkEnd w:id="0"/>
      <w:bookmarkEnd w:id="1"/>
      <w:bookmarkEnd w:id="2"/>
    </w:p>
    <w:p w:rsidR="008A6BC2" w:rsidRPr="008A6BC2" w:rsidRDefault="008A6BC2" w:rsidP="008A6BC2">
      <w:pPr>
        <w:jc w:val="both"/>
        <w:rPr>
          <w:rFonts w:ascii="Segoe UI" w:hAnsi="Segoe UI" w:cs="Segoe UI"/>
        </w:rPr>
      </w:pPr>
      <w:r w:rsidRPr="008A6BC2">
        <w:rPr>
          <w:rFonts w:ascii="Segoe UI" w:hAnsi="Segoe UI" w:cs="Segoe UI"/>
        </w:rPr>
        <w:t xml:space="preserve">Indigenous heritage values are the values of places of significance which arise from Aboriginal practice, observances, customs, traditions, beliefs and history. The participation of Aboriginal people in forest management supports their connection with the lands, water and other natural resources (also referred to as Country) and allows for Indigenous values to be integrated into forest management practice, policy and decision-making. </w:t>
      </w:r>
    </w:p>
    <w:p w:rsidR="008A6BC2" w:rsidRPr="008A6BC2" w:rsidRDefault="008A6BC2" w:rsidP="008A6BC2">
      <w:pPr>
        <w:jc w:val="both"/>
        <w:rPr>
          <w:rFonts w:ascii="Segoe UI" w:hAnsi="Segoe UI" w:cs="Segoe UI"/>
        </w:rPr>
      </w:pPr>
      <w:r w:rsidRPr="008A6BC2">
        <w:rPr>
          <w:rFonts w:ascii="Segoe UI" w:hAnsi="Segoe UI" w:cs="Segoe UI"/>
        </w:rPr>
        <w:t xml:space="preserve">For clarity, while the RFA Act and the Montréal Process criteria and indicators use the term ‘Indigenous’, the Victorian Government and community use the terms ‘Aboriginal’ and ‘Traditional Owner’ to describe the First Peoples of Victoria. The three terms are used throughout this report, dependent on context.  </w:t>
      </w:r>
    </w:p>
    <w:p w:rsidR="008A6BC2" w:rsidRPr="008A6BC2" w:rsidRDefault="008A6BC2" w:rsidP="008A6BC2">
      <w:pPr>
        <w:jc w:val="both"/>
        <w:rPr>
          <w:rFonts w:ascii="Segoe UI" w:hAnsi="Segoe UI" w:cs="Segoe UI"/>
        </w:rPr>
      </w:pPr>
      <w:r w:rsidRPr="008A6BC2">
        <w:rPr>
          <w:rFonts w:ascii="Segoe UI" w:hAnsi="Segoe UI" w:cs="Segoe UI"/>
        </w:rPr>
        <w:t>This section includes the following Montréal Process indicators:</w:t>
      </w:r>
    </w:p>
    <w:p w:rsidR="008A6BC2" w:rsidRPr="00A64145" w:rsidRDefault="008A6BC2" w:rsidP="00A64145">
      <w:pPr>
        <w:pStyle w:val="ListParagraph"/>
        <w:numPr>
          <w:ilvl w:val="0"/>
          <w:numId w:val="42"/>
        </w:numPr>
        <w:ind w:left="709" w:hanging="425"/>
      </w:pPr>
      <w:r w:rsidRPr="00A64145">
        <w:t>Indicator 6.4a – Area of forest to which Indigenous people have use and rights that protect their special values and are recognised through formal and informal management regimes</w:t>
      </w:r>
    </w:p>
    <w:p w:rsidR="008A6BC2" w:rsidRPr="00A64145" w:rsidRDefault="008A6BC2" w:rsidP="00A64145">
      <w:pPr>
        <w:pStyle w:val="ListParagraph"/>
        <w:numPr>
          <w:ilvl w:val="0"/>
          <w:numId w:val="42"/>
        </w:numPr>
        <w:ind w:left="709" w:hanging="425"/>
      </w:pPr>
      <w:r w:rsidRPr="00A64145">
        <w:t>Indicator 6.4c – The extent to which Indigenous values are protected, maintained and enhanced through Indigenous participation in forest management</w:t>
      </w:r>
    </w:p>
    <w:p w:rsidR="008A6BC2" w:rsidRPr="00A64145" w:rsidRDefault="008A6BC2" w:rsidP="00A64145">
      <w:pPr>
        <w:pStyle w:val="ListParagraph"/>
        <w:numPr>
          <w:ilvl w:val="0"/>
          <w:numId w:val="42"/>
        </w:numPr>
        <w:ind w:left="709" w:hanging="425"/>
      </w:pPr>
      <w:r w:rsidRPr="00A64145">
        <w:t>Indicator 6.5d – Resilience of forest-dependent Indigenous communities to changing social and economic conditions</w:t>
      </w:r>
    </w:p>
    <w:p w:rsidR="008A6BC2" w:rsidRPr="008A6BC2" w:rsidRDefault="008A6BC2" w:rsidP="008A6BC2">
      <w:pPr>
        <w:jc w:val="both"/>
        <w:rPr>
          <w:rFonts w:ascii="Segoe UI" w:hAnsi="Segoe UI" w:cs="Segoe UI"/>
        </w:rPr>
      </w:pPr>
      <w:r w:rsidRPr="008A6BC2">
        <w:rPr>
          <w:rFonts w:ascii="Segoe UI" w:hAnsi="Segoe UI" w:cs="Segoe UI"/>
        </w:rPr>
        <w:t>Aboriginal peoples’ relationships with their lands and waters and other resources can be enhanced through their having access to and being involved in managing and caring for Country. There are various legal instruments in Victoria which recognise the rights and responsibilities of Victorian Traditional Owners and provide for their involvement in decision-making and planning over matters regarding their lands and waters and other resources. These are discussed in detail below.</w:t>
      </w:r>
    </w:p>
    <w:p w:rsidR="008A6BC2" w:rsidRPr="008A6BC2" w:rsidRDefault="008A6BC2" w:rsidP="008A6BC2">
      <w:pPr>
        <w:spacing w:before="360" w:after="240" w:line="440" w:lineRule="atLeast"/>
        <w:outlineLvl w:val="1"/>
        <w:rPr>
          <w:rFonts w:ascii="Segoe UI" w:hAnsi="Segoe UI" w:cs="Segoe UI"/>
          <w:b/>
          <w:color w:val="0074A1"/>
          <w:sz w:val="32"/>
          <w:szCs w:val="32"/>
        </w:rPr>
      </w:pPr>
      <w:bookmarkStart w:id="4" w:name="_Toc11768325"/>
      <w:bookmarkStart w:id="5" w:name="_Toc30492019"/>
      <w:bookmarkStart w:id="6" w:name="_Toc33002116"/>
      <w:r w:rsidRPr="008A6BC2">
        <w:rPr>
          <w:rFonts w:ascii="Segoe UI" w:hAnsi="Segoe UI" w:cs="Segoe UI"/>
          <w:b/>
          <w:color w:val="0074A1"/>
          <w:sz w:val="32"/>
          <w:szCs w:val="32"/>
        </w:rPr>
        <w:t>Comprehensive Regional Assessment</w:t>
      </w:r>
      <w:bookmarkEnd w:id="4"/>
      <w:bookmarkEnd w:id="5"/>
      <w:bookmarkEnd w:id="6"/>
      <w:r w:rsidRPr="008A6BC2">
        <w:rPr>
          <w:rFonts w:ascii="Segoe UI" w:hAnsi="Segoe UI" w:cs="Segoe UI"/>
          <w:b/>
          <w:color w:val="0074A1"/>
          <w:sz w:val="32"/>
          <w:szCs w:val="32"/>
        </w:rPr>
        <w:t xml:space="preserve"> </w:t>
      </w:r>
    </w:p>
    <w:p w:rsidR="008A6BC2" w:rsidRPr="008A6BC2" w:rsidRDefault="008A6BC2" w:rsidP="008A6BC2">
      <w:pPr>
        <w:jc w:val="both"/>
        <w:rPr>
          <w:rFonts w:ascii="Segoe UI" w:hAnsi="Segoe UI" w:cs="Segoe UI"/>
        </w:rPr>
      </w:pPr>
      <w:r w:rsidRPr="008A6BC2">
        <w:rPr>
          <w:rFonts w:ascii="Segoe UI" w:hAnsi="Segoe UI" w:cs="Segoe UI"/>
        </w:rPr>
        <w:t xml:space="preserve">When the CRAs were, initially undertaken to guide decision-making in the negotiations of the original RFAs, Aboriginal values were not comprehensively addressed in the original CRA documents. The following extract was included for each of Victoria’s five RFAs. </w:t>
      </w:r>
    </w:p>
    <w:p w:rsidR="008A6BC2" w:rsidRPr="008A6BC2" w:rsidRDefault="008A6BC2" w:rsidP="008A6BC2">
      <w:pPr>
        <w:spacing w:line="250" w:lineRule="auto"/>
        <w:ind w:left="794" w:right="794"/>
        <w:jc w:val="both"/>
        <w:rPr>
          <w:rFonts w:ascii="Segoe UI" w:hAnsi="Segoe UI" w:cs="Segoe UI"/>
          <w:iCs/>
          <w:sz w:val="20"/>
          <w:szCs w:val="14"/>
        </w:rPr>
      </w:pPr>
      <w:r w:rsidRPr="008A6BC2">
        <w:rPr>
          <w:rFonts w:ascii="Segoe UI" w:hAnsi="Segoe UI" w:cs="Segoe UI"/>
          <w:iCs/>
          <w:sz w:val="20"/>
          <w:szCs w:val="14"/>
        </w:rPr>
        <w:t xml:space="preserve">The RFA process addresses indigenous issues in two distinct ways: consultation on the outcomes and process in general (as part of the wider consultation process); and cultural heritage, through the National Estate assessment. As with all communities and stakeholder groups with an interest in the RFA, Aboriginal communities in the region and appropriate representative bodies are already involved and will continue to be consulted throughout the RFA process. The </w:t>
      </w:r>
      <w:r w:rsidRPr="008A6BC2">
        <w:rPr>
          <w:rFonts w:ascii="Segoe UI" w:hAnsi="Segoe UI" w:cs="Segoe UI"/>
          <w:i/>
          <w:iCs/>
          <w:sz w:val="20"/>
          <w:szCs w:val="14"/>
        </w:rPr>
        <w:t>Native Title Act 1993</w:t>
      </w:r>
      <w:r w:rsidRPr="008A6BC2">
        <w:rPr>
          <w:rFonts w:ascii="Segoe UI" w:hAnsi="Segoe UI" w:cs="Segoe UI"/>
          <w:iCs/>
          <w:sz w:val="20"/>
          <w:szCs w:val="14"/>
        </w:rPr>
        <w:t xml:space="preserve"> recognises and protects native title rights and interests. In recognition of this Act: where any Government action to implement an RFA could affect native title, the action will be taken in accordance with the Native Title Act; and an RFA is not intended to influence in any way native title claims that may arise.</w:t>
      </w:r>
    </w:p>
    <w:p w:rsidR="008A6BC2" w:rsidRPr="008A6BC2" w:rsidRDefault="008A6BC2" w:rsidP="008A6BC2">
      <w:pPr>
        <w:spacing w:line="250" w:lineRule="auto"/>
        <w:ind w:left="794" w:right="794"/>
        <w:jc w:val="both"/>
        <w:rPr>
          <w:rFonts w:ascii="Segoe UI" w:hAnsi="Segoe UI" w:cs="Segoe UI"/>
          <w:b/>
          <w:iCs/>
          <w:sz w:val="24"/>
          <w:szCs w:val="24"/>
        </w:rPr>
      </w:pPr>
      <w:r w:rsidRPr="008A6BC2">
        <w:rPr>
          <w:rFonts w:ascii="Segoe UI" w:hAnsi="Segoe UI" w:cs="Segoe UI"/>
          <w:iCs/>
          <w:sz w:val="20"/>
          <w:szCs w:val="14"/>
        </w:rPr>
        <w:lastRenderedPageBreak/>
        <w:t>Central Highlands Comprehensive Regional Assessment Report, 1997; pg. 19</w:t>
      </w:r>
    </w:p>
    <w:p w:rsidR="008A6BC2" w:rsidRPr="008A6BC2" w:rsidRDefault="008A6BC2" w:rsidP="008A6BC2">
      <w:pPr>
        <w:keepNext/>
        <w:spacing w:before="240" w:after="240" w:line="240" w:lineRule="auto"/>
        <w:outlineLvl w:val="2"/>
        <w:rPr>
          <w:rFonts w:ascii="Segoe UI" w:hAnsi="Segoe UI" w:cs="Segoe UI"/>
          <w:b/>
          <w:color w:val="000000"/>
          <w:sz w:val="24"/>
          <w:szCs w:val="24"/>
        </w:rPr>
      </w:pPr>
      <w:bookmarkStart w:id="7" w:name="_Toc11768326"/>
      <w:bookmarkStart w:id="8" w:name="_Toc30492020"/>
      <w:bookmarkStart w:id="9" w:name="_Toc33002117"/>
      <w:bookmarkStart w:id="10" w:name="_Hlk7607334"/>
      <w:r w:rsidRPr="008A6BC2">
        <w:rPr>
          <w:rFonts w:ascii="Segoe UI" w:hAnsi="Segoe UI" w:cs="Segoe UI"/>
          <w:b/>
          <w:color w:val="000000"/>
          <w:sz w:val="24"/>
          <w:szCs w:val="24"/>
        </w:rPr>
        <w:t>Indicator 6.4a: Area of forest to which Indigenous people have use and rights that protect their special values and are recognised through formal and informal management regimes</w:t>
      </w:r>
      <w:bookmarkEnd w:id="7"/>
      <w:bookmarkEnd w:id="8"/>
      <w:bookmarkEnd w:id="9"/>
      <w:r w:rsidRPr="008A6BC2" w:rsidDel="00FF20AF">
        <w:rPr>
          <w:rFonts w:ascii="Segoe UI" w:hAnsi="Segoe UI" w:cs="Segoe UI"/>
          <w:b/>
          <w:color w:val="000000"/>
          <w:sz w:val="24"/>
          <w:szCs w:val="24"/>
        </w:rPr>
        <w:t xml:space="preserve"> </w:t>
      </w:r>
    </w:p>
    <w:bookmarkEnd w:id="10"/>
    <w:p w:rsidR="008A6BC2" w:rsidRPr="008A6BC2" w:rsidRDefault="008A6BC2" w:rsidP="008A6BC2">
      <w:pPr>
        <w:jc w:val="both"/>
        <w:rPr>
          <w:rFonts w:ascii="Segoe UI" w:hAnsi="Segoe UI" w:cs="Segoe UI"/>
        </w:rPr>
      </w:pPr>
      <w:r w:rsidRPr="008A6BC2">
        <w:rPr>
          <w:rFonts w:ascii="Segoe UI" w:hAnsi="Segoe UI" w:cs="Segoe UI"/>
        </w:rPr>
        <w:t>For thousands of years, the land, water and other natural resources that make up what is now the State of Victoria were managed through traditional laws, practice and customs. Country, considered as the land, water, plants, animals, people, spirits and customs, met the material, cultural and spiritual needs of thousands of generations of Traditional Owners, who used sustainable regimes to manage it.  Despite colonisation resulting in the fragmentation of the landscape into different land tenures and management regimes, many Traditional Owners remain connected to their Country today.</w:t>
      </w:r>
    </w:p>
    <w:p w:rsidR="008A6BC2" w:rsidRPr="008A6BC2" w:rsidRDefault="008A6BC2" w:rsidP="008A6BC2">
      <w:pPr>
        <w:jc w:val="both"/>
        <w:rPr>
          <w:rFonts w:ascii="Segoe UI" w:hAnsi="Segoe UI" w:cs="Segoe UI"/>
        </w:rPr>
      </w:pPr>
      <w:r w:rsidRPr="008A6BC2">
        <w:rPr>
          <w:rFonts w:ascii="Segoe UI" w:hAnsi="Segoe UI" w:cs="Segoe UI"/>
        </w:rPr>
        <w:t xml:space="preserve">This indicator focuses on the degree to which Traditional Owners’ formal and informal agreements protect their values in forests and how they can manage their traditional forested land. Traditional Owners’ rights and responsibilities are recognised under various legal instruments, including </w:t>
      </w:r>
      <w:r w:rsidRPr="008A6BC2">
        <w:rPr>
          <w:rFonts w:ascii="Segoe UI" w:hAnsi="Segoe UI" w:cs="Segoe UI"/>
          <w:i/>
        </w:rPr>
        <w:t>Native Title Act 1993</w:t>
      </w:r>
      <w:r w:rsidRPr="008A6BC2">
        <w:rPr>
          <w:rFonts w:ascii="Segoe UI" w:hAnsi="Segoe UI" w:cs="Segoe UI"/>
        </w:rPr>
        <w:t xml:space="preserve"> (</w:t>
      </w:r>
      <w:proofErr w:type="spellStart"/>
      <w:r w:rsidRPr="008A6BC2">
        <w:rPr>
          <w:rFonts w:ascii="Segoe UI" w:hAnsi="Segoe UI" w:cs="Segoe UI"/>
        </w:rPr>
        <w:t>Cth</w:t>
      </w:r>
      <w:proofErr w:type="spellEnd"/>
      <w:r w:rsidRPr="008A6BC2">
        <w:rPr>
          <w:rFonts w:ascii="Segoe UI" w:hAnsi="Segoe UI" w:cs="Segoe UI"/>
        </w:rPr>
        <w:t xml:space="preserve">), the </w:t>
      </w:r>
      <w:r w:rsidRPr="008A6BC2">
        <w:rPr>
          <w:rFonts w:ascii="Segoe UI" w:hAnsi="Segoe UI" w:cs="Segoe UI"/>
          <w:i/>
        </w:rPr>
        <w:t>Traditional Owner Settlement Act 2010</w:t>
      </w:r>
      <w:r w:rsidRPr="008A6BC2">
        <w:rPr>
          <w:rFonts w:ascii="Segoe UI" w:hAnsi="Segoe UI" w:cs="Segoe UI"/>
        </w:rPr>
        <w:t xml:space="preserve"> (Vic) and the </w:t>
      </w:r>
      <w:r w:rsidRPr="008A6BC2">
        <w:rPr>
          <w:rFonts w:ascii="Segoe UI" w:hAnsi="Segoe UI" w:cs="Segoe UI"/>
          <w:i/>
        </w:rPr>
        <w:t>Aboriginal Heritage Act 2006</w:t>
      </w:r>
      <w:r w:rsidRPr="008A6BC2">
        <w:rPr>
          <w:rFonts w:ascii="Segoe UI" w:hAnsi="Segoe UI" w:cs="Segoe UI"/>
        </w:rPr>
        <w:t xml:space="preserve"> (Vic). Information for this indicator has been sourced from datasets of Victorian Crown land uses. </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Area of land and forest in Victoria in the NFI Indigenous forest estate dataset, by Indigenous land ownership and management categories, and RFA region</w:t>
      </w:r>
    </w:p>
    <w:p w:rsidR="008A6BC2" w:rsidRPr="008A6BC2" w:rsidRDefault="008A6BC2" w:rsidP="008A6BC2">
      <w:pPr>
        <w:jc w:val="both"/>
        <w:rPr>
          <w:rFonts w:ascii="Segoe UI" w:hAnsi="Segoe UI" w:cs="Segoe UI"/>
        </w:rPr>
      </w:pPr>
      <w:r w:rsidRPr="008A6BC2">
        <w:rPr>
          <w:rFonts w:ascii="Segoe UI" w:hAnsi="Segoe UI" w:cs="Segoe UI"/>
        </w:rPr>
        <w:t xml:space="preserve">Data and information on forest and non-forest land of which Traditional Owners have management functions or rights of use is assembled in the </w:t>
      </w:r>
      <w:r w:rsidRPr="008A6BC2">
        <w:rPr>
          <w:rFonts w:ascii="Segoe UI" w:hAnsi="Segoe UI" w:cs="Segoe UI"/>
          <w:i/>
        </w:rPr>
        <w:t>Australia’s Indigenous forests estate (2018)</w:t>
      </w:r>
      <w:r w:rsidRPr="008A6BC2">
        <w:rPr>
          <w:rFonts w:ascii="Segoe UI" w:hAnsi="Segoe UI" w:cs="Segoe UI"/>
        </w:rPr>
        <w:t xml:space="preserve"> dataset</w:t>
      </w:r>
      <w:r w:rsidRPr="008A6BC2">
        <w:rPr>
          <w:rFonts w:ascii="Segoe UI" w:hAnsi="Segoe UI" w:cs="Segoe UI"/>
          <w:vertAlign w:val="superscript"/>
        </w:rPr>
        <w:footnoteReference w:id="1"/>
      </w:r>
      <w:r w:rsidRPr="008A6BC2">
        <w:rPr>
          <w:rFonts w:ascii="Segoe UI" w:hAnsi="Segoe UI" w:cs="Segoe UI"/>
        </w:rPr>
        <w:t xml:space="preserve"> and reported in ASOFR 2018. Reporting the Indigenous estate uses a method that groups Indigenous interest in land and forest into the following four categories,</w:t>
      </w:r>
      <w:r w:rsidRPr="008A6BC2">
        <w:rPr>
          <w:rFonts w:ascii="Segoe UI" w:hAnsi="Segoe UI" w:cs="Segoe UI"/>
          <w:vertAlign w:val="superscript"/>
        </w:rPr>
        <w:footnoteReference w:id="2"/>
      </w:r>
      <w:r w:rsidRPr="008A6BC2">
        <w:rPr>
          <w:rFonts w:ascii="Segoe UI" w:hAnsi="Segoe UI" w:cs="Segoe UI"/>
        </w:rPr>
        <w:t xml:space="preserve"> from highest degree of Indigenous interest to least:</w:t>
      </w:r>
    </w:p>
    <w:p w:rsidR="008A6BC2" w:rsidRPr="00A64145" w:rsidRDefault="008A6BC2" w:rsidP="00A64145">
      <w:pPr>
        <w:pStyle w:val="ListParagraph"/>
        <w:numPr>
          <w:ilvl w:val="0"/>
          <w:numId w:val="43"/>
        </w:numPr>
        <w:ind w:left="709" w:hanging="425"/>
      </w:pPr>
      <w:r w:rsidRPr="00A64145">
        <w:rPr>
          <w:b/>
        </w:rPr>
        <w:t>Indigenous owned and managed</w:t>
      </w:r>
      <w:r w:rsidRPr="00A64145">
        <w:t xml:space="preserve"> – freehold lands that are both owned and managed by Indigenous peoples or communities</w:t>
      </w:r>
    </w:p>
    <w:p w:rsidR="008A6BC2" w:rsidRPr="00A64145" w:rsidRDefault="008A6BC2" w:rsidP="00A64145">
      <w:pPr>
        <w:pStyle w:val="ListParagraph"/>
        <w:numPr>
          <w:ilvl w:val="0"/>
          <w:numId w:val="43"/>
        </w:numPr>
        <w:ind w:left="709" w:hanging="425"/>
      </w:pPr>
      <w:r w:rsidRPr="00A64145">
        <w:rPr>
          <w:b/>
        </w:rPr>
        <w:t>Indigenous managed</w:t>
      </w:r>
      <w:r w:rsidRPr="00A64145">
        <w:t xml:space="preserve"> – lands that are managed but not owned by Indigenous communities, and lands that are owned but not managed by Indigenous peoples or communities</w:t>
      </w:r>
    </w:p>
    <w:p w:rsidR="008A6BC2" w:rsidRPr="00A64145" w:rsidRDefault="008A6BC2" w:rsidP="00A64145">
      <w:pPr>
        <w:pStyle w:val="ListParagraph"/>
        <w:numPr>
          <w:ilvl w:val="0"/>
          <w:numId w:val="43"/>
        </w:numPr>
        <w:ind w:left="709" w:hanging="425"/>
      </w:pPr>
      <w:r w:rsidRPr="00A64145">
        <w:rPr>
          <w:b/>
        </w:rPr>
        <w:t>Indigenous co-managed</w:t>
      </w:r>
      <w:r w:rsidRPr="00A64145">
        <w:t xml:space="preserve"> – lands that are owned and managed by other parties but have formal agreements that include input from Indigenous peoples or communities</w:t>
      </w:r>
    </w:p>
    <w:p w:rsidR="008A6BC2" w:rsidRPr="00A64145" w:rsidRDefault="008A6BC2" w:rsidP="00A64145">
      <w:pPr>
        <w:pStyle w:val="ListParagraph"/>
        <w:numPr>
          <w:ilvl w:val="0"/>
          <w:numId w:val="43"/>
        </w:numPr>
        <w:ind w:left="709" w:hanging="425"/>
      </w:pPr>
      <w:r w:rsidRPr="00A64145">
        <w:rPr>
          <w:b/>
        </w:rPr>
        <w:t>Other special rights</w:t>
      </w:r>
      <w:r w:rsidRPr="00A64145">
        <w:t xml:space="preserve"> – lands subject to native title determinations, registered Indigenous Land Use Agreements and legislated special cultural use provisions.</w:t>
      </w:r>
    </w:p>
    <w:p w:rsidR="008A6BC2" w:rsidRPr="008A6BC2" w:rsidRDefault="008A6BC2" w:rsidP="008A6BC2">
      <w:pPr>
        <w:jc w:val="both"/>
        <w:rPr>
          <w:rFonts w:ascii="Segoe UI" w:hAnsi="Segoe UI" w:cs="Segoe UI"/>
        </w:rPr>
      </w:pPr>
      <w:r w:rsidRPr="008A6BC2">
        <w:rPr>
          <w:rFonts w:ascii="Segoe UI" w:hAnsi="Segoe UI" w:cs="Segoe UI"/>
        </w:rPr>
        <w:t>Further information on these categories can be found in the ASOFR 2018 Indicators 6.4a and 6.4c (Montréal Process Implementation Group for Australia and NFI Steering Committee 2018, pp. 397–405; pp. 412–426).</w:t>
      </w:r>
    </w:p>
    <w:p w:rsidR="008A6BC2" w:rsidRPr="008A6BC2" w:rsidRDefault="008A6BC2" w:rsidP="008A6BC2">
      <w:pPr>
        <w:jc w:val="both"/>
        <w:rPr>
          <w:rFonts w:ascii="Segoe UI" w:hAnsi="Segoe UI" w:cs="Segoe UI"/>
        </w:rPr>
      </w:pPr>
      <w:r w:rsidRPr="008A6BC2">
        <w:rPr>
          <w:rFonts w:ascii="Segoe UI" w:hAnsi="Segoe UI" w:cs="Segoe UI"/>
        </w:rPr>
        <w:lastRenderedPageBreak/>
        <w:t>The ASOFR 2018 reported 8.6 million hectares of land is in the Indigenous estate in Victoria, of which 3 million hectares was forested. In the Victorian RFA regions, a total of 2.8 million hectares of land is in the Indigenous estate, of which 1.9 million hectares is forested (ABARES 2018b). This is 30 per cent of the total forest area in Victorian RFA regions. Of the 1.9 million hectares of forested land in the Indigenous estate, 4,000 hectares is in the Indigenous owned and managed category, 38,000 hectares is Indigenous managed, 104,000 hectares is Indigenous co-managed, and 1.7 million hectares is in the Other special rights category (</w:t>
      </w:r>
      <w:r w:rsidRPr="008A6BC2">
        <w:rPr>
          <w:rFonts w:ascii="Segoe UI" w:hAnsi="Segoe UI" w:cs="Segoe UI"/>
          <w:highlight w:val="yellow"/>
        </w:rPr>
        <w:fldChar w:fldCharType="begin"/>
      </w:r>
      <w:r w:rsidRPr="008A6BC2">
        <w:rPr>
          <w:rFonts w:ascii="Segoe UI" w:hAnsi="Segoe UI" w:cs="Segoe UI"/>
          <w:highlight w:val="yellow"/>
        </w:rPr>
        <w:instrText xml:space="preserve"> REF _Ref10722393 \h  \* MERGEFORMAT </w:instrText>
      </w:r>
      <w:r w:rsidRPr="008A6BC2">
        <w:rPr>
          <w:rFonts w:ascii="Segoe UI" w:hAnsi="Segoe UI" w:cs="Segoe UI"/>
          <w:highlight w:val="yellow"/>
        </w:rPr>
      </w:r>
      <w:r w:rsidRPr="008A6BC2">
        <w:rPr>
          <w:rFonts w:ascii="Segoe UI" w:hAnsi="Segoe UI" w:cs="Segoe UI"/>
          <w:highlight w:val="yellow"/>
        </w:rPr>
        <w:fldChar w:fldCharType="separate"/>
      </w:r>
      <w:r w:rsidRPr="008A6BC2">
        <w:rPr>
          <w:rFonts w:ascii="Segoe UI" w:hAnsi="Segoe UI" w:cs="Segoe UI"/>
        </w:rPr>
        <w:t xml:space="preserve">Table </w:t>
      </w:r>
      <w:r w:rsidRPr="008A6BC2">
        <w:rPr>
          <w:rFonts w:ascii="Segoe UI" w:hAnsi="Segoe UI" w:cs="Segoe UI"/>
          <w:noProof/>
        </w:rPr>
        <w:t>54</w:t>
      </w:r>
      <w:r w:rsidRPr="008A6BC2">
        <w:rPr>
          <w:rFonts w:ascii="Segoe UI" w:hAnsi="Segoe UI" w:cs="Segoe UI"/>
          <w:highlight w:val="yellow"/>
        </w:rPr>
        <w:fldChar w:fldCharType="end"/>
      </w:r>
      <w:r w:rsidRPr="008A6BC2">
        <w:rPr>
          <w:rFonts w:ascii="Segoe UI" w:hAnsi="Segoe UI" w:cs="Segoe UI"/>
        </w:rPr>
        <w:t>).</w:t>
      </w:r>
    </w:p>
    <w:p w:rsidR="008A6BC2" w:rsidRPr="008A6BC2" w:rsidRDefault="008A6BC2" w:rsidP="008A6BC2">
      <w:pPr>
        <w:jc w:val="both"/>
        <w:rPr>
          <w:rFonts w:ascii="Segoe UI" w:hAnsi="Segoe UI" w:cs="Segoe UI"/>
        </w:rPr>
        <w:sectPr w:rsidR="008A6BC2" w:rsidRPr="008A6BC2" w:rsidSect="008A6BC2">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37" w:footer="454" w:gutter="0"/>
          <w:pgNumType w:start="162"/>
          <w:cols w:space="708"/>
          <w:docGrid w:linePitch="360"/>
        </w:sectPr>
      </w:pPr>
      <w:r w:rsidRPr="008A6BC2">
        <w:rPr>
          <w:rFonts w:ascii="Segoe UI" w:hAnsi="Segoe UI" w:cs="Segoe UI"/>
        </w:rPr>
        <w:t>By RFA region, there are 950,000 hectares of forest in the Indigenous estate in the Gippsland region, 440,000 hectares of forest in West Victoria, 170,000 hectares in the Central Highlands, 160,000 hectares in the North East, and 130,000 hectares in East Gippsland.</w:t>
      </w:r>
    </w:p>
    <w:p w:rsidR="008A6BC2" w:rsidRPr="008A6BC2" w:rsidRDefault="008A6BC2" w:rsidP="008A6BC2">
      <w:pPr>
        <w:spacing w:after="200" w:line="240" w:lineRule="auto"/>
        <w:rPr>
          <w:rFonts w:ascii="Segoe UI Semibold" w:eastAsia="Times New Roman" w:hAnsi="Segoe UI Semibold" w:cs="Times New Roman"/>
          <w:color w:val="016295"/>
        </w:rPr>
      </w:pPr>
      <w:bookmarkStart w:id="11" w:name="_Ref10722393"/>
      <w:bookmarkStart w:id="12" w:name="_Toc25660836"/>
      <w:r w:rsidRPr="008A6BC2">
        <w:rPr>
          <w:rFonts w:ascii="Segoe UI Semibold" w:eastAsia="Times New Roman" w:hAnsi="Segoe UI Semibold" w:cs="Times New Roman"/>
          <w:color w:val="016295"/>
        </w:rPr>
        <w:lastRenderedPageBreak/>
        <w:t xml:space="preserve">Table </w:t>
      </w:r>
      <w:r w:rsidRPr="008A6BC2">
        <w:rPr>
          <w:rFonts w:ascii="Segoe UI Semibold" w:eastAsia="Times New Roman" w:hAnsi="Segoe UI Semibold" w:cs="Times New Roman"/>
          <w:color w:val="016295"/>
        </w:rPr>
        <w:fldChar w:fldCharType="begin"/>
      </w:r>
      <w:r w:rsidRPr="008A6BC2">
        <w:rPr>
          <w:rFonts w:ascii="Segoe UI Semibold" w:eastAsia="Times New Roman" w:hAnsi="Segoe UI Semibold" w:cs="Times New Roman"/>
          <w:color w:val="016295"/>
        </w:rPr>
        <w:instrText xml:space="preserve"> SEQ Table \* ARABIC </w:instrText>
      </w:r>
      <w:r w:rsidRPr="008A6BC2">
        <w:rPr>
          <w:rFonts w:ascii="Segoe UI Semibold" w:eastAsia="Times New Roman" w:hAnsi="Segoe UI Semibold" w:cs="Times New Roman"/>
          <w:color w:val="016295"/>
        </w:rPr>
        <w:fldChar w:fldCharType="separate"/>
      </w:r>
      <w:r w:rsidRPr="008A6BC2">
        <w:rPr>
          <w:rFonts w:ascii="Segoe UI Semibold" w:eastAsia="Times New Roman" w:hAnsi="Segoe UI Semibold" w:cs="Times New Roman"/>
          <w:noProof/>
          <w:color w:val="016295"/>
        </w:rPr>
        <w:t>54</w:t>
      </w:r>
      <w:r w:rsidRPr="008A6BC2">
        <w:rPr>
          <w:rFonts w:ascii="Segoe UI Semibold" w:eastAsia="Times New Roman" w:hAnsi="Segoe UI Semibold" w:cs="Times New Roman"/>
          <w:noProof/>
          <w:color w:val="016295"/>
        </w:rPr>
        <w:fldChar w:fldCharType="end"/>
      </w:r>
      <w:bookmarkEnd w:id="11"/>
      <w:r w:rsidRPr="008A6BC2">
        <w:rPr>
          <w:rFonts w:ascii="Segoe UI Semibold" w:eastAsia="Times New Roman" w:hAnsi="Segoe UI Semibold" w:cs="Times New Roman"/>
          <w:color w:val="016295"/>
        </w:rPr>
        <w:t>: Area of land and forest in Victoria in the NFI Indigenous forest estate dataset, by Indigenous land ownership and management category and RFA region</w:t>
      </w:r>
      <w:bookmarkEnd w:id="12"/>
    </w:p>
    <w:tbl>
      <w:tblPr>
        <w:tblW w:w="13264" w:type="dxa"/>
        <w:tblLayout w:type="fixed"/>
        <w:tblCellMar>
          <w:top w:w="57" w:type="dxa"/>
          <w:left w:w="85" w:type="dxa"/>
          <w:bottom w:w="57" w:type="dxa"/>
          <w:right w:w="85" w:type="dxa"/>
        </w:tblCellMar>
        <w:tblLook w:val="04A0" w:firstRow="1" w:lastRow="0" w:firstColumn="1" w:lastColumn="0" w:noHBand="0" w:noVBand="1"/>
      </w:tblPr>
      <w:tblGrid>
        <w:gridCol w:w="2268"/>
        <w:gridCol w:w="1016"/>
        <w:gridCol w:w="1247"/>
        <w:gridCol w:w="1247"/>
        <w:gridCol w:w="1247"/>
        <w:gridCol w:w="1247"/>
        <w:gridCol w:w="1247"/>
        <w:gridCol w:w="1247"/>
        <w:gridCol w:w="1247"/>
        <w:gridCol w:w="1251"/>
      </w:tblGrid>
      <w:tr w:rsidR="008A6BC2" w:rsidRPr="008A6BC2" w:rsidTr="000B1EFD">
        <w:trPr>
          <w:trHeight w:val="211"/>
        </w:trPr>
        <w:tc>
          <w:tcPr>
            <w:tcW w:w="2268" w:type="dxa"/>
            <w:vMerge w:val="restart"/>
            <w:shd w:val="clear" w:color="auto" w:fill="E2EFD9" w:themeFill="accent6" w:themeFillTint="33"/>
            <w:vAlign w:val="bottom"/>
            <w:hideMark/>
          </w:tcPr>
          <w:p w:rsidR="008A6BC2" w:rsidRPr="008A6BC2" w:rsidRDefault="008A6BC2" w:rsidP="008A6BC2">
            <w:pPr>
              <w:spacing w:before="20" w:after="0" w:line="240" w:lineRule="auto"/>
              <w:rPr>
                <w:rFonts w:ascii="Segoe UI" w:eastAsia="Calibri" w:hAnsi="Segoe UI" w:cs="Calibri"/>
                <w:b/>
                <w:sz w:val="19"/>
                <w:szCs w:val="19"/>
                <w:lang w:eastAsia="en-AU"/>
              </w:rPr>
            </w:pPr>
            <w:r w:rsidRPr="008A6BC2">
              <w:rPr>
                <w:rFonts w:ascii="Segoe UI" w:eastAsia="Calibri" w:hAnsi="Segoe UI" w:cs="Calibri"/>
                <w:b/>
                <w:sz w:val="19"/>
                <w:szCs w:val="19"/>
                <w:lang w:eastAsia="en-AU"/>
              </w:rPr>
              <w:t>NFI Indigenous ownership and management category</w:t>
            </w:r>
            <w:r w:rsidRPr="008A6BC2">
              <w:rPr>
                <w:rFonts w:ascii="Segoe UI" w:eastAsia="Calibri" w:hAnsi="Segoe UI" w:cs="Calibri"/>
                <w:b/>
                <w:position w:val="8"/>
                <w:sz w:val="19"/>
                <w:szCs w:val="19"/>
                <w:lang w:eastAsia="en-AU"/>
              </w:rPr>
              <w:t>b</w:t>
            </w:r>
          </w:p>
        </w:tc>
        <w:tc>
          <w:tcPr>
            <w:tcW w:w="1016" w:type="dxa"/>
            <w:vMerge w:val="restart"/>
            <w:shd w:val="clear" w:color="auto" w:fill="E2EFD9" w:themeFill="accent6" w:themeFillTint="33"/>
            <w:noWrap/>
            <w:vAlign w:val="bottom"/>
            <w:hideMark/>
          </w:tcPr>
          <w:p w:rsidR="008A6BC2" w:rsidRPr="008A6BC2" w:rsidRDefault="008A6BC2" w:rsidP="008A6BC2">
            <w:pPr>
              <w:spacing w:before="20" w:after="0" w:line="240" w:lineRule="auto"/>
              <w:rPr>
                <w:rFonts w:ascii="Segoe UI" w:eastAsia="Calibri" w:hAnsi="Segoe UI" w:cs="Calibri"/>
                <w:b/>
                <w:sz w:val="19"/>
                <w:szCs w:val="19"/>
                <w:lang w:eastAsia="en-AU"/>
              </w:rPr>
            </w:pPr>
            <w:r w:rsidRPr="008A6BC2">
              <w:rPr>
                <w:rFonts w:ascii="Segoe UI" w:eastAsia="Calibri" w:hAnsi="Segoe UI" w:cs="Calibri"/>
                <w:b/>
                <w:sz w:val="19"/>
                <w:szCs w:val="19"/>
                <w:lang w:eastAsia="en-AU"/>
              </w:rPr>
              <w:t>Land cover type</w:t>
            </w:r>
          </w:p>
        </w:tc>
        <w:tc>
          <w:tcPr>
            <w:tcW w:w="9980" w:type="dxa"/>
            <w:gridSpan w:val="8"/>
            <w:tcBorders>
              <w:bottom w:val="single" w:sz="4" w:space="0" w:color="auto"/>
            </w:tcBorders>
            <w:shd w:val="clear" w:color="auto" w:fill="E2EFD9" w:themeFill="accent6" w:themeFillTint="33"/>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Area</w:t>
            </w:r>
            <w:r w:rsidRPr="008A6BC2">
              <w:rPr>
                <w:rFonts w:ascii="Segoe UI" w:eastAsia="Calibri" w:hAnsi="Segoe UI" w:cs="Calibri"/>
                <w:b/>
                <w:position w:val="8"/>
                <w:sz w:val="19"/>
                <w:szCs w:val="19"/>
                <w:lang w:eastAsia="en-AU"/>
              </w:rPr>
              <w:t>a</w:t>
            </w:r>
            <w:r w:rsidRPr="008A6BC2">
              <w:rPr>
                <w:rFonts w:ascii="Segoe UI" w:eastAsia="Calibri" w:hAnsi="Segoe UI" w:cs="Calibri"/>
                <w:b/>
                <w:sz w:val="19"/>
                <w:szCs w:val="19"/>
                <w:lang w:eastAsia="en-AU"/>
              </w:rPr>
              <w:t xml:space="preserve"> (’000 hectares)</w:t>
            </w:r>
          </w:p>
        </w:tc>
      </w:tr>
      <w:tr w:rsidR="008A6BC2" w:rsidRPr="008A6BC2" w:rsidTr="000B1EFD">
        <w:trPr>
          <w:trHeight w:val="727"/>
        </w:trPr>
        <w:tc>
          <w:tcPr>
            <w:tcW w:w="2268" w:type="dxa"/>
            <w:vMerge/>
            <w:tcBorders>
              <w:bottom w:val="single" w:sz="4" w:space="0" w:color="auto"/>
            </w:tcBorders>
            <w:shd w:val="clear" w:color="auto" w:fill="E2EFD9" w:themeFill="accent6" w:themeFillTint="33"/>
            <w:vAlign w:val="bottom"/>
            <w:hideMark/>
          </w:tcPr>
          <w:p w:rsidR="008A6BC2" w:rsidRPr="008A6BC2" w:rsidRDefault="008A6BC2" w:rsidP="008A6BC2">
            <w:pPr>
              <w:keepNext/>
              <w:spacing w:after="0" w:line="240" w:lineRule="auto"/>
              <w:jc w:val="center"/>
              <w:rPr>
                <w:rFonts w:ascii="Calibri" w:eastAsia="Times New Roman" w:hAnsi="Calibri" w:cs="Times New Roman"/>
                <w:b/>
                <w:bCs/>
                <w:color w:val="000000"/>
                <w:sz w:val="18"/>
                <w:szCs w:val="18"/>
                <w:lang w:eastAsia="en-AU"/>
              </w:rPr>
            </w:pPr>
          </w:p>
        </w:tc>
        <w:tc>
          <w:tcPr>
            <w:tcW w:w="1016" w:type="dxa"/>
            <w:vMerge/>
            <w:tcBorders>
              <w:bottom w:val="single" w:sz="4" w:space="0" w:color="auto"/>
            </w:tcBorders>
            <w:shd w:val="clear" w:color="auto" w:fill="E2EFD9" w:themeFill="accent6" w:themeFillTint="33"/>
            <w:vAlign w:val="bottom"/>
            <w:hideMark/>
          </w:tcPr>
          <w:p w:rsidR="008A6BC2" w:rsidRPr="008A6BC2" w:rsidRDefault="008A6BC2" w:rsidP="008A6BC2">
            <w:pPr>
              <w:keepNext/>
              <w:spacing w:after="0" w:line="240" w:lineRule="auto"/>
              <w:jc w:val="center"/>
              <w:rPr>
                <w:rFonts w:ascii="Calibri" w:eastAsia="Times New Roman" w:hAnsi="Calibri" w:cs="Times New Roman"/>
                <w:b/>
                <w:bCs/>
                <w:color w:val="000000"/>
                <w:sz w:val="18"/>
                <w:szCs w:val="18"/>
                <w:lang w:eastAsia="en-AU"/>
              </w:rPr>
            </w:pPr>
          </w:p>
        </w:tc>
        <w:tc>
          <w:tcPr>
            <w:tcW w:w="1247" w:type="dxa"/>
            <w:tcBorders>
              <w:top w:val="single" w:sz="4" w:space="0" w:color="auto"/>
              <w:bottom w:val="single" w:sz="4" w:space="0" w:color="auto"/>
            </w:tcBorders>
            <w:shd w:val="clear" w:color="auto" w:fill="E2EFD9" w:themeFill="accent6" w:themeFillTint="33"/>
            <w:noWrap/>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Central Highlands RFA</w:t>
            </w:r>
          </w:p>
        </w:tc>
        <w:tc>
          <w:tcPr>
            <w:tcW w:w="1247" w:type="dxa"/>
            <w:tcBorders>
              <w:top w:val="single" w:sz="4" w:space="0" w:color="auto"/>
              <w:bottom w:val="single" w:sz="4" w:space="0" w:color="auto"/>
            </w:tcBorders>
            <w:shd w:val="clear" w:color="auto" w:fill="E2EFD9" w:themeFill="accent6" w:themeFillTint="33"/>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East Gippsland RFA</w:t>
            </w:r>
          </w:p>
        </w:tc>
        <w:tc>
          <w:tcPr>
            <w:tcW w:w="1247" w:type="dxa"/>
            <w:tcBorders>
              <w:top w:val="single" w:sz="4" w:space="0" w:color="auto"/>
              <w:bottom w:val="single" w:sz="4" w:space="0" w:color="auto"/>
            </w:tcBorders>
            <w:shd w:val="clear" w:color="auto" w:fill="E2EFD9" w:themeFill="accent6" w:themeFillTint="33"/>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Gippsland RFA</w:t>
            </w:r>
          </w:p>
        </w:tc>
        <w:tc>
          <w:tcPr>
            <w:tcW w:w="1247" w:type="dxa"/>
            <w:tcBorders>
              <w:top w:val="single" w:sz="4" w:space="0" w:color="auto"/>
              <w:bottom w:val="single" w:sz="4" w:space="0" w:color="auto"/>
            </w:tcBorders>
            <w:shd w:val="clear" w:color="auto" w:fill="E2EFD9" w:themeFill="accent6" w:themeFillTint="33"/>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North East RFA</w:t>
            </w:r>
          </w:p>
        </w:tc>
        <w:tc>
          <w:tcPr>
            <w:tcW w:w="1247" w:type="dxa"/>
            <w:tcBorders>
              <w:top w:val="single" w:sz="4" w:space="0" w:color="auto"/>
              <w:bottom w:val="single" w:sz="4" w:space="0" w:color="auto"/>
            </w:tcBorders>
            <w:shd w:val="clear" w:color="auto" w:fill="E2EFD9" w:themeFill="accent6" w:themeFillTint="33"/>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West Victoria RFA</w:t>
            </w:r>
          </w:p>
        </w:tc>
        <w:tc>
          <w:tcPr>
            <w:tcW w:w="1247" w:type="dxa"/>
            <w:tcBorders>
              <w:top w:val="single" w:sz="4" w:space="0" w:color="auto"/>
              <w:bottom w:val="single" w:sz="4" w:space="0" w:color="auto"/>
            </w:tcBorders>
            <w:shd w:val="clear" w:color="auto" w:fill="E2EFD9" w:themeFill="accent6" w:themeFillTint="33"/>
            <w:vAlign w:val="bottom"/>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Total in RFA regions</w:t>
            </w:r>
          </w:p>
        </w:tc>
        <w:tc>
          <w:tcPr>
            <w:tcW w:w="1247" w:type="dxa"/>
            <w:tcBorders>
              <w:top w:val="single" w:sz="4" w:space="0" w:color="auto"/>
              <w:bottom w:val="single" w:sz="4" w:space="0" w:color="auto"/>
            </w:tcBorders>
            <w:shd w:val="clear" w:color="auto" w:fill="E2EFD9" w:themeFill="accent6" w:themeFillTint="33"/>
            <w:vAlign w:val="bottom"/>
            <w:hideMark/>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Not in RFA regions</w:t>
            </w:r>
          </w:p>
        </w:tc>
        <w:tc>
          <w:tcPr>
            <w:tcW w:w="1251" w:type="dxa"/>
            <w:tcBorders>
              <w:top w:val="single" w:sz="4" w:space="0" w:color="auto"/>
              <w:bottom w:val="single" w:sz="4" w:space="0" w:color="auto"/>
            </w:tcBorders>
            <w:shd w:val="clear" w:color="auto" w:fill="E2EFD9" w:themeFill="accent6" w:themeFillTint="33"/>
            <w:vAlign w:val="bottom"/>
            <w:hideMark/>
          </w:tcPr>
          <w:p w:rsidR="008A6BC2" w:rsidRPr="008A6BC2" w:rsidRDefault="008A6BC2" w:rsidP="008A6BC2">
            <w:pPr>
              <w:spacing w:after="0" w:line="240" w:lineRule="auto"/>
              <w:jc w:val="center"/>
              <w:rPr>
                <w:rFonts w:ascii="Segoe UI" w:eastAsia="Calibri" w:hAnsi="Segoe UI" w:cs="Calibri"/>
                <w:b/>
                <w:sz w:val="19"/>
                <w:szCs w:val="19"/>
                <w:lang w:eastAsia="en-AU"/>
              </w:rPr>
            </w:pPr>
            <w:r w:rsidRPr="008A6BC2">
              <w:rPr>
                <w:rFonts w:ascii="Segoe UI" w:eastAsia="Calibri" w:hAnsi="Segoe UI" w:cs="Calibri"/>
                <w:b/>
                <w:sz w:val="19"/>
                <w:szCs w:val="19"/>
                <w:lang w:eastAsia="en-AU"/>
              </w:rPr>
              <w:t>Total in Victoria</w:t>
            </w:r>
          </w:p>
        </w:tc>
      </w:tr>
      <w:tr w:rsidR="008A6BC2" w:rsidRPr="008A6BC2" w:rsidTr="000B1EFD">
        <w:trPr>
          <w:trHeight w:val="300"/>
        </w:trPr>
        <w:tc>
          <w:tcPr>
            <w:tcW w:w="2268" w:type="dxa"/>
            <w:vMerge w:val="restart"/>
            <w:tcBorders>
              <w:top w:val="single" w:sz="4" w:space="0" w:color="auto"/>
            </w:tcBorders>
            <w:noWrap/>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Indigenous owned and managed</w:t>
            </w:r>
          </w:p>
        </w:tc>
        <w:tc>
          <w:tcPr>
            <w:tcW w:w="1016" w:type="dxa"/>
            <w:tcBorders>
              <w:top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All</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8</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10</w:t>
            </w:r>
          </w:p>
        </w:tc>
        <w:tc>
          <w:tcPr>
            <w:tcW w:w="1247"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w:t>
            </w:r>
          </w:p>
        </w:tc>
        <w:tc>
          <w:tcPr>
            <w:tcW w:w="1251"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10</w:t>
            </w:r>
          </w:p>
        </w:tc>
      </w:tr>
      <w:tr w:rsidR="008A6BC2" w:rsidRPr="008A6BC2" w:rsidTr="000B1EFD">
        <w:trPr>
          <w:trHeight w:val="300"/>
        </w:trPr>
        <w:tc>
          <w:tcPr>
            <w:tcW w:w="2268" w:type="dxa"/>
            <w:vMerge/>
            <w:tcBorders>
              <w:bottom w:val="single" w:sz="4" w:space="0" w:color="auto"/>
            </w:tcBorders>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p>
        </w:tc>
        <w:tc>
          <w:tcPr>
            <w:tcW w:w="1016" w:type="dxa"/>
            <w:tcBorders>
              <w:bottom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Forest</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4</w:t>
            </w:r>
          </w:p>
        </w:tc>
        <w:tc>
          <w:tcPr>
            <w:tcW w:w="1247"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51"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4</w:t>
            </w:r>
          </w:p>
        </w:tc>
      </w:tr>
      <w:tr w:rsidR="008A6BC2" w:rsidRPr="008A6BC2" w:rsidTr="000B1EFD">
        <w:trPr>
          <w:trHeight w:val="300"/>
        </w:trPr>
        <w:tc>
          <w:tcPr>
            <w:tcW w:w="2268" w:type="dxa"/>
            <w:vMerge w:val="restart"/>
            <w:tcBorders>
              <w:top w:val="single" w:sz="4" w:space="0" w:color="auto"/>
            </w:tcBorders>
            <w:noWrap/>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Indigenous managed</w:t>
            </w:r>
          </w:p>
        </w:tc>
        <w:tc>
          <w:tcPr>
            <w:tcW w:w="1016" w:type="dxa"/>
            <w:tcBorders>
              <w:top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All</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9</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45</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3</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57</w:t>
            </w:r>
          </w:p>
        </w:tc>
        <w:tc>
          <w:tcPr>
            <w:tcW w:w="1247"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46</w:t>
            </w:r>
          </w:p>
        </w:tc>
        <w:tc>
          <w:tcPr>
            <w:tcW w:w="1251"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103</w:t>
            </w:r>
          </w:p>
        </w:tc>
      </w:tr>
      <w:tr w:rsidR="008A6BC2" w:rsidRPr="008A6BC2" w:rsidTr="000B1EFD">
        <w:trPr>
          <w:trHeight w:val="300"/>
        </w:trPr>
        <w:tc>
          <w:tcPr>
            <w:tcW w:w="2268" w:type="dxa"/>
            <w:vMerge/>
            <w:tcBorders>
              <w:bottom w:val="single" w:sz="4" w:space="0" w:color="auto"/>
            </w:tcBorders>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p>
        </w:tc>
        <w:tc>
          <w:tcPr>
            <w:tcW w:w="1016" w:type="dxa"/>
            <w:tcBorders>
              <w:bottom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Forest</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9</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26</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3</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38</w:t>
            </w:r>
          </w:p>
        </w:tc>
        <w:tc>
          <w:tcPr>
            <w:tcW w:w="1247"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44</w:t>
            </w:r>
          </w:p>
        </w:tc>
        <w:tc>
          <w:tcPr>
            <w:tcW w:w="1251"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82</w:t>
            </w:r>
          </w:p>
        </w:tc>
      </w:tr>
      <w:tr w:rsidR="008A6BC2" w:rsidRPr="008A6BC2" w:rsidTr="000B1EFD">
        <w:trPr>
          <w:trHeight w:val="300"/>
        </w:trPr>
        <w:tc>
          <w:tcPr>
            <w:tcW w:w="2268" w:type="dxa"/>
            <w:vMerge w:val="restart"/>
            <w:tcBorders>
              <w:top w:val="single" w:sz="4" w:space="0" w:color="auto"/>
            </w:tcBorders>
            <w:noWrap/>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Indigenous co-managed</w:t>
            </w:r>
          </w:p>
        </w:tc>
        <w:tc>
          <w:tcPr>
            <w:tcW w:w="1016" w:type="dxa"/>
            <w:tcBorders>
              <w:top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All</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118</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118</w:t>
            </w:r>
          </w:p>
        </w:tc>
        <w:tc>
          <w:tcPr>
            <w:tcW w:w="1247"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209</w:t>
            </w:r>
          </w:p>
        </w:tc>
        <w:tc>
          <w:tcPr>
            <w:tcW w:w="1251"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327</w:t>
            </w:r>
          </w:p>
        </w:tc>
      </w:tr>
      <w:tr w:rsidR="008A6BC2" w:rsidRPr="008A6BC2" w:rsidTr="000B1EFD">
        <w:trPr>
          <w:trHeight w:val="300"/>
        </w:trPr>
        <w:tc>
          <w:tcPr>
            <w:tcW w:w="2268" w:type="dxa"/>
            <w:vMerge/>
            <w:tcBorders>
              <w:bottom w:val="single" w:sz="4" w:space="0" w:color="auto"/>
            </w:tcBorders>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p>
        </w:tc>
        <w:tc>
          <w:tcPr>
            <w:tcW w:w="1016" w:type="dxa"/>
            <w:tcBorders>
              <w:bottom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Forest</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0</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104</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104</w:t>
            </w:r>
          </w:p>
        </w:tc>
        <w:tc>
          <w:tcPr>
            <w:tcW w:w="1247"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151</w:t>
            </w:r>
          </w:p>
        </w:tc>
        <w:tc>
          <w:tcPr>
            <w:tcW w:w="1251"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255</w:t>
            </w:r>
          </w:p>
        </w:tc>
      </w:tr>
      <w:tr w:rsidR="008A6BC2" w:rsidRPr="008A6BC2" w:rsidTr="000B1EFD">
        <w:trPr>
          <w:trHeight w:val="300"/>
        </w:trPr>
        <w:tc>
          <w:tcPr>
            <w:tcW w:w="2268" w:type="dxa"/>
            <w:vMerge w:val="restart"/>
            <w:tcBorders>
              <w:top w:val="single" w:sz="4" w:space="0" w:color="auto"/>
            </w:tcBorders>
            <w:noWrap/>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Other special rights</w:t>
            </w:r>
          </w:p>
        </w:tc>
        <w:tc>
          <w:tcPr>
            <w:tcW w:w="1016" w:type="dxa"/>
            <w:tcBorders>
              <w:top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All</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172</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129</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993</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225</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1,111</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2,629</w:t>
            </w:r>
          </w:p>
        </w:tc>
        <w:tc>
          <w:tcPr>
            <w:tcW w:w="1247"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5,510</w:t>
            </w:r>
          </w:p>
        </w:tc>
        <w:tc>
          <w:tcPr>
            <w:tcW w:w="1251"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8,138</w:t>
            </w:r>
          </w:p>
        </w:tc>
      </w:tr>
      <w:tr w:rsidR="008A6BC2" w:rsidRPr="008A6BC2" w:rsidTr="000B1EFD">
        <w:trPr>
          <w:trHeight w:val="300"/>
        </w:trPr>
        <w:tc>
          <w:tcPr>
            <w:tcW w:w="2268" w:type="dxa"/>
            <w:vMerge/>
            <w:tcBorders>
              <w:bottom w:val="single" w:sz="4" w:space="0" w:color="auto"/>
            </w:tcBorders>
            <w:vAlign w:val="center"/>
            <w:hideMark/>
          </w:tcPr>
          <w:p w:rsidR="008A6BC2" w:rsidRPr="008A6BC2" w:rsidRDefault="008A6BC2" w:rsidP="008A6BC2">
            <w:pPr>
              <w:spacing w:before="20" w:after="0" w:line="240" w:lineRule="auto"/>
              <w:rPr>
                <w:rFonts w:ascii="Segoe UI" w:eastAsia="Calibri" w:hAnsi="Segoe UI" w:cs="Calibri"/>
                <w:sz w:val="19"/>
                <w:szCs w:val="19"/>
                <w:lang w:eastAsia="en-AU"/>
              </w:rPr>
            </w:pPr>
          </w:p>
        </w:tc>
        <w:tc>
          <w:tcPr>
            <w:tcW w:w="1016" w:type="dxa"/>
            <w:tcBorders>
              <w:bottom w:val="single" w:sz="4" w:space="0" w:color="auto"/>
            </w:tcBorders>
            <w:noWrap/>
            <w:hideMark/>
          </w:tcPr>
          <w:p w:rsidR="008A6BC2" w:rsidRPr="008A6BC2" w:rsidRDefault="008A6BC2" w:rsidP="008A6BC2">
            <w:pPr>
              <w:spacing w:before="20" w:after="0" w:line="240" w:lineRule="auto"/>
              <w:rPr>
                <w:rFonts w:ascii="Segoe UI" w:eastAsia="Calibri" w:hAnsi="Segoe UI" w:cs="Calibri"/>
                <w:sz w:val="19"/>
                <w:szCs w:val="19"/>
                <w:lang w:eastAsia="en-AU"/>
              </w:rPr>
            </w:pPr>
            <w:r w:rsidRPr="008A6BC2">
              <w:rPr>
                <w:rFonts w:ascii="Segoe UI" w:eastAsia="Calibri" w:hAnsi="Segoe UI" w:cs="Calibri"/>
                <w:sz w:val="19"/>
                <w:szCs w:val="19"/>
                <w:lang w:eastAsia="en-AU"/>
              </w:rPr>
              <w:t>Forest</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167</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124</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928</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163</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329</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color w:val="000000"/>
                <w:sz w:val="19"/>
                <w:szCs w:val="19"/>
                <w:lang w:eastAsia="en-AU"/>
              </w:rPr>
            </w:pPr>
            <w:r w:rsidRPr="008A6BC2">
              <w:rPr>
                <w:rFonts w:ascii="Segoe UI" w:eastAsia="Calibri" w:hAnsi="Segoe UI" w:cs="Calibri"/>
                <w:b/>
                <w:color w:val="000000"/>
                <w:sz w:val="19"/>
                <w:szCs w:val="19"/>
                <w:lang w:eastAsia="en-AU"/>
              </w:rPr>
              <w:t>1,711</w:t>
            </w:r>
          </w:p>
        </w:tc>
        <w:tc>
          <w:tcPr>
            <w:tcW w:w="1247"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936</w:t>
            </w:r>
          </w:p>
        </w:tc>
        <w:tc>
          <w:tcPr>
            <w:tcW w:w="1251"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color w:val="000000"/>
                <w:sz w:val="19"/>
                <w:szCs w:val="19"/>
                <w:lang w:eastAsia="en-AU"/>
              </w:rPr>
            </w:pPr>
            <w:r w:rsidRPr="008A6BC2">
              <w:rPr>
                <w:rFonts w:ascii="Segoe UI" w:eastAsia="Calibri" w:hAnsi="Segoe UI" w:cs="Calibri"/>
                <w:color w:val="000000"/>
                <w:sz w:val="19"/>
                <w:szCs w:val="19"/>
                <w:lang w:eastAsia="en-AU"/>
              </w:rPr>
              <w:t>2,647</w:t>
            </w:r>
          </w:p>
        </w:tc>
      </w:tr>
      <w:tr w:rsidR="008A6BC2" w:rsidRPr="008A6BC2" w:rsidTr="000B1EFD">
        <w:trPr>
          <w:trHeight w:val="300"/>
        </w:trPr>
        <w:tc>
          <w:tcPr>
            <w:tcW w:w="2268" w:type="dxa"/>
            <w:vMerge w:val="restart"/>
            <w:tcBorders>
              <w:top w:val="single" w:sz="4" w:space="0" w:color="auto"/>
            </w:tcBorders>
            <w:noWrap/>
            <w:vAlign w:val="center"/>
            <w:hideMark/>
          </w:tcPr>
          <w:p w:rsidR="008A6BC2" w:rsidRPr="008A6BC2" w:rsidRDefault="008A6BC2" w:rsidP="008A6BC2">
            <w:pPr>
              <w:spacing w:before="20" w:after="0" w:line="240" w:lineRule="auto"/>
              <w:rPr>
                <w:rFonts w:ascii="Segoe UI" w:eastAsia="Calibri" w:hAnsi="Segoe UI" w:cs="Calibri"/>
                <w:b/>
                <w:bCs/>
                <w:sz w:val="19"/>
                <w:szCs w:val="19"/>
                <w:lang w:eastAsia="en-AU"/>
              </w:rPr>
            </w:pPr>
            <w:r w:rsidRPr="008A6BC2">
              <w:rPr>
                <w:rFonts w:ascii="Segoe UI" w:eastAsia="Calibri" w:hAnsi="Segoe UI" w:cs="Calibri"/>
                <w:b/>
                <w:bCs/>
                <w:sz w:val="19"/>
                <w:szCs w:val="19"/>
                <w:lang w:eastAsia="en-AU"/>
              </w:rPr>
              <w:t>Total</w:t>
            </w:r>
          </w:p>
        </w:tc>
        <w:tc>
          <w:tcPr>
            <w:tcW w:w="1016" w:type="dxa"/>
            <w:tcBorders>
              <w:top w:val="single" w:sz="4" w:space="0" w:color="auto"/>
            </w:tcBorders>
            <w:noWrap/>
            <w:hideMark/>
          </w:tcPr>
          <w:p w:rsidR="008A6BC2" w:rsidRPr="008A6BC2" w:rsidRDefault="008A6BC2" w:rsidP="008A6BC2">
            <w:pPr>
              <w:spacing w:before="20" w:after="0" w:line="240" w:lineRule="auto"/>
              <w:rPr>
                <w:rFonts w:ascii="Segoe UI" w:eastAsia="Calibri" w:hAnsi="Segoe UI" w:cs="Calibri"/>
                <w:b/>
                <w:bCs/>
                <w:sz w:val="19"/>
                <w:szCs w:val="19"/>
                <w:lang w:eastAsia="en-AU"/>
              </w:rPr>
            </w:pPr>
            <w:r w:rsidRPr="008A6BC2">
              <w:rPr>
                <w:rFonts w:ascii="Segoe UI" w:eastAsia="Calibri" w:hAnsi="Segoe UI" w:cs="Calibri"/>
                <w:b/>
                <w:bCs/>
                <w:sz w:val="19"/>
                <w:szCs w:val="19"/>
                <w:lang w:eastAsia="en-AU"/>
              </w:rPr>
              <w:t>All</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172</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139</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1,038</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225</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1,240</w:t>
            </w:r>
          </w:p>
        </w:tc>
        <w:tc>
          <w:tcPr>
            <w:tcW w:w="1247" w:type="dxa"/>
            <w:tcBorders>
              <w:top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2,814</w:t>
            </w:r>
          </w:p>
        </w:tc>
        <w:tc>
          <w:tcPr>
            <w:tcW w:w="1247"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5,765</w:t>
            </w:r>
          </w:p>
        </w:tc>
        <w:tc>
          <w:tcPr>
            <w:tcW w:w="1251" w:type="dxa"/>
            <w:tcBorders>
              <w:top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8,579</w:t>
            </w:r>
          </w:p>
        </w:tc>
      </w:tr>
      <w:tr w:rsidR="008A6BC2" w:rsidRPr="008A6BC2" w:rsidTr="000B1EFD">
        <w:trPr>
          <w:trHeight w:val="300"/>
        </w:trPr>
        <w:tc>
          <w:tcPr>
            <w:tcW w:w="2268" w:type="dxa"/>
            <w:vMerge/>
            <w:tcBorders>
              <w:bottom w:val="single" w:sz="4" w:space="0" w:color="auto"/>
            </w:tcBorders>
            <w:hideMark/>
          </w:tcPr>
          <w:p w:rsidR="008A6BC2" w:rsidRPr="008A6BC2" w:rsidRDefault="008A6BC2" w:rsidP="008A6BC2">
            <w:pPr>
              <w:spacing w:before="20" w:after="0" w:line="240" w:lineRule="auto"/>
              <w:rPr>
                <w:rFonts w:ascii="Segoe UI" w:eastAsia="Calibri" w:hAnsi="Segoe UI" w:cs="Calibri"/>
                <w:b/>
                <w:bCs/>
                <w:sz w:val="19"/>
                <w:szCs w:val="19"/>
                <w:lang w:eastAsia="en-AU"/>
              </w:rPr>
            </w:pPr>
          </w:p>
        </w:tc>
        <w:tc>
          <w:tcPr>
            <w:tcW w:w="1016" w:type="dxa"/>
            <w:tcBorders>
              <w:bottom w:val="single" w:sz="4" w:space="0" w:color="auto"/>
            </w:tcBorders>
            <w:noWrap/>
            <w:hideMark/>
          </w:tcPr>
          <w:p w:rsidR="008A6BC2" w:rsidRPr="008A6BC2" w:rsidRDefault="008A6BC2" w:rsidP="008A6BC2">
            <w:pPr>
              <w:spacing w:before="20" w:after="0" w:line="240" w:lineRule="auto"/>
              <w:rPr>
                <w:rFonts w:ascii="Segoe UI" w:eastAsia="Calibri" w:hAnsi="Segoe UI" w:cs="Calibri"/>
                <w:b/>
                <w:bCs/>
                <w:sz w:val="19"/>
                <w:szCs w:val="19"/>
                <w:lang w:eastAsia="en-AU"/>
              </w:rPr>
            </w:pPr>
            <w:r w:rsidRPr="008A6BC2">
              <w:rPr>
                <w:rFonts w:ascii="Segoe UI" w:eastAsia="Calibri" w:hAnsi="Segoe UI" w:cs="Calibri"/>
                <w:b/>
                <w:bCs/>
                <w:sz w:val="19"/>
                <w:szCs w:val="19"/>
                <w:lang w:eastAsia="en-AU"/>
              </w:rPr>
              <w:t>Forest</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167</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134</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955</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163</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438</w:t>
            </w:r>
          </w:p>
        </w:tc>
        <w:tc>
          <w:tcPr>
            <w:tcW w:w="1247" w:type="dxa"/>
            <w:tcBorders>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1,856</w:t>
            </w:r>
          </w:p>
        </w:tc>
        <w:tc>
          <w:tcPr>
            <w:tcW w:w="1247"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1,132</w:t>
            </w:r>
          </w:p>
        </w:tc>
        <w:tc>
          <w:tcPr>
            <w:tcW w:w="1251" w:type="dxa"/>
            <w:tcBorders>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2,988</w:t>
            </w:r>
          </w:p>
        </w:tc>
      </w:tr>
      <w:tr w:rsidR="008A6BC2" w:rsidRPr="008A6BC2" w:rsidTr="000B1EFD">
        <w:trPr>
          <w:trHeight w:val="300"/>
        </w:trPr>
        <w:tc>
          <w:tcPr>
            <w:tcW w:w="3284" w:type="dxa"/>
            <w:gridSpan w:val="2"/>
            <w:tcBorders>
              <w:top w:val="single" w:sz="4" w:space="0" w:color="auto"/>
              <w:bottom w:val="single" w:sz="4" w:space="0" w:color="auto"/>
            </w:tcBorders>
            <w:noWrap/>
            <w:hideMark/>
          </w:tcPr>
          <w:p w:rsidR="008A6BC2" w:rsidRPr="008A6BC2" w:rsidRDefault="008A6BC2" w:rsidP="008A6BC2">
            <w:pPr>
              <w:spacing w:before="20" w:after="0" w:line="240" w:lineRule="auto"/>
              <w:rPr>
                <w:rFonts w:ascii="Segoe UI" w:eastAsia="Calibri" w:hAnsi="Segoe UI" w:cs="Calibri"/>
                <w:b/>
                <w:bCs/>
                <w:sz w:val="19"/>
                <w:szCs w:val="19"/>
                <w:lang w:eastAsia="en-AU"/>
              </w:rPr>
            </w:pPr>
            <w:r w:rsidRPr="008A6BC2">
              <w:rPr>
                <w:rFonts w:ascii="Segoe UI" w:eastAsia="Calibri" w:hAnsi="Segoe UI" w:cs="Calibri"/>
                <w:b/>
                <w:bCs/>
                <w:sz w:val="19"/>
                <w:szCs w:val="19"/>
                <w:lang w:eastAsia="en-AU"/>
              </w:rPr>
              <w:t>Total forest in area</w:t>
            </w:r>
          </w:p>
        </w:tc>
        <w:tc>
          <w:tcPr>
            <w:tcW w:w="1247" w:type="dxa"/>
            <w:tcBorders>
              <w:top w:val="single" w:sz="4" w:space="0" w:color="auto"/>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723</w:t>
            </w:r>
          </w:p>
        </w:tc>
        <w:tc>
          <w:tcPr>
            <w:tcW w:w="1247" w:type="dxa"/>
            <w:tcBorders>
              <w:top w:val="single" w:sz="4" w:space="0" w:color="auto"/>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1,113</w:t>
            </w:r>
          </w:p>
        </w:tc>
        <w:tc>
          <w:tcPr>
            <w:tcW w:w="1247" w:type="dxa"/>
            <w:tcBorders>
              <w:top w:val="single" w:sz="4" w:space="0" w:color="auto"/>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1,598</w:t>
            </w:r>
          </w:p>
        </w:tc>
        <w:tc>
          <w:tcPr>
            <w:tcW w:w="1247" w:type="dxa"/>
            <w:tcBorders>
              <w:top w:val="single" w:sz="4" w:space="0" w:color="auto"/>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1,350</w:t>
            </w:r>
          </w:p>
        </w:tc>
        <w:tc>
          <w:tcPr>
            <w:tcW w:w="1247" w:type="dxa"/>
            <w:tcBorders>
              <w:top w:val="single" w:sz="4" w:space="0" w:color="auto"/>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1,403</w:t>
            </w:r>
          </w:p>
        </w:tc>
        <w:tc>
          <w:tcPr>
            <w:tcW w:w="1247" w:type="dxa"/>
            <w:tcBorders>
              <w:top w:val="single" w:sz="4" w:space="0" w:color="auto"/>
              <w:bottom w:val="single" w:sz="4" w:space="0" w:color="auto"/>
            </w:tcBorders>
            <w:shd w:val="clear" w:color="auto" w:fill="F2F2F2" w:themeFill="background1" w:themeFillShade="F2"/>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6,187</w:t>
            </w:r>
          </w:p>
        </w:tc>
        <w:tc>
          <w:tcPr>
            <w:tcW w:w="1247" w:type="dxa"/>
            <w:tcBorders>
              <w:top w:val="single" w:sz="4" w:space="0" w:color="auto"/>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2,035</w:t>
            </w:r>
          </w:p>
        </w:tc>
        <w:tc>
          <w:tcPr>
            <w:tcW w:w="1251" w:type="dxa"/>
            <w:tcBorders>
              <w:top w:val="single" w:sz="4" w:space="0" w:color="auto"/>
              <w:bottom w:val="single" w:sz="4" w:space="0" w:color="auto"/>
            </w:tcBorders>
            <w:noWrap/>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8,222</w:t>
            </w:r>
          </w:p>
        </w:tc>
      </w:tr>
      <w:tr w:rsidR="008A6BC2" w:rsidRPr="008A6BC2" w:rsidTr="000B1EFD">
        <w:trPr>
          <w:trHeight w:val="368"/>
        </w:trPr>
        <w:tc>
          <w:tcPr>
            <w:tcW w:w="3284" w:type="dxa"/>
            <w:gridSpan w:val="2"/>
            <w:tcBorders>
              <w:top w:val="single" w:sz="4" w:space="0" w:color="auto"/>
              <w:bottom w:val="single" w:sz="4" w:space="0" w:color="auto"/>
            </w:tcBorders>
            <w:noWrap/>
            <w:hideMark/>
          </w:tcPr>
          <w:p w:rsidR="008A6BC2" w:rsidRPr="008A6BC2" w:rsidRDefault="008A6BC2" w:rsidP="008A6BC2">
            <w:pPr>
              <w:spacing w:before="20" w:after="0" w:line="240" w:lineRule="auto"/>
              <w:rPr>
                <w:rFonts w:ascii="Segoe UI" w:eastAsia="Calibri" w:hAnsi="Segoe UI" w:cs="Calibri"/>
                <w:b/>
                <w:bCs/>
                <w:sz w:val="19"/>
                <w:szCs w:val="19"/>
                <w:lang w:eastAsia="en-AU"/>
              </w:rPr>
            </w:pPr>
            <w:r w:rsidRPr="008A6BC2">
              <w:rPr>
                <w:rFonts w:ascii="Segoe UI" w:eastAsia="Calibri" w:hAnsi="Segoe UI" w:cs="Calibri"/>
                <w:b/>
                <w:bCs/>
                <w:sz w:val="19"/>
                <w:szCs w:val="19"/>
                <w:lang w:eastAsia="en-AU"/>
              </w:rPr>
              <w:t>Proportion of total forest that is forest on the Indigenous estate</w:t>
            </w:r>
          </w:p>
        </w:tc>
        <w:tc>
          <w:tcPr>
            <w:tcW w:w="1247" w:type="dxa"/>
            <w:tcBorders>
              <w:top w:val="single" w:sz="4" w:space="0" w:color="auto"/>
              <w:bottom w:val="single" w:sz="4" w:space="0" w:color="auto"/>
            </w:tcBorders>
            <w:shd w:val="clear" w:color="auto" w:fill="F2F2F2" w:themeFill="background1" w:themeFillShade="F2"/>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23 per cent</w:t>
            </w:r>
          </w:p>
        </w:tc>
        <w:tc>
          <w:tcPr>
            <w:tcW w:w="1247" w:type="dxa"/>
            <w:tcBorders>
              <w:top w:val="single" w:sz="4" w:space="0" w:color="auto"/>
              <w:bottom w:val="single" w:sz="4" w:space="0" w:color="auto"/>
            </w:tcBorders>
            <w:shd w:val="clear" w:color="auto" w:fill="F2F2F2" w:themeFill="background1" w:themeFillShade="F2"/>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12 per cent</w:t>
            </w:r>
          </w:p>
        </w:tc>
        <w:tc>
          <w:tcPr>
            <w:tcW w:w="1247" w:type="dxa"/>
            <w:tcBorders>
              <w:top w:val="single" w:sz="4" w:space="0" w:color="auto"/>
              <w:bottom w:val="single" w:sz="4" w:space="0" w:color="auto"/>
            </w:tcBorders>
            <w:shd w:val="clear" w:color="auto" w:fill="F2F2F2" w:themeFill="background1" w:themeFillShade="F2"/>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60 per cent</w:t>
            </w:r>
          </w:p>
        </w:tc>
        <w:tc>
          <w:tcPr>
            <w:tcW w:w="1247" w:type="dxa"/>
            <w:tcBorders>
              <w:top w:val="single" w:sz="4" w:space="0" w:color="auto"/>
              <w:bottom w:val="single" w:sz="4" w:space="0" w:color="auto"/>
            </w:tcBorders>
            <w:shd w:val="clear" w:color="auto" w:fill="F2F2F2" w:themeFill="background1" w:themeFillShade="F2"/>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12 per cent</w:t>
            </w:r>
          </w:p>
        </w:tc>
        <w:tc>
          <w:tcPr>
            <w:tcW w:w="1247" w:type="dxa"/>
            <w:tcBorders>
              <w:top w:val="single" w:sz="4" w:space="0" w:color="auto"/>
              <w:bottom w:val="single" w:sz="4" w:space="0" w:color="auto"/>
            </w:tcBorders>
            <w:shd w:val="clear" w:color="auto" w:fill="F2F2F2" w:themeFill="background1" w:themeFillShade="F2"/>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31 per cent</w:t>
            </w:r>
          </w:p>
        </w:tc>
        <w:tc>
          <w:tcPr>
            <w:tcW w:w="1247" w:type="dxa"/>
            <w:tcBorders>
              <w:top w:val="single" w:sz="4" w:space="0" w:color="auto"/>
              <w:bottom w:val="single" w:sz="4" w:space="0" w:color="auto"/>
            </w:tcBorders>
            <w:shd w:val="clear" w:color="auto" w:fill="F2F2F2" w:themeFill="background1" w:themeFillShade="F2"/>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30 per cent</w:t>
            </w:r>
          </w:p>
        </w:tc>
        <w:tc>
          <w:tcPr>
            <w:tcW w:w="1247" w:type="dxa"/>
            <w:tcBorders>
              <w:top w:val="single" w:sz="4" w:space="0" w:color="auto"/>
              <w:bottom w:val="single" w:sz="4" w:space="0" w:color="auto"/>
            </w:tcBorders>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56 per cent</w:t>
            </w:r>
          </w:p>
        </w:tc>
        <w:tc>
          <w:tcPr>
            <w:tcW w:w="1251" w:type="dxa"/>
            <w:tcBorders>
              <w:top w:val="single" w:sz="4" w:space="0" w:color="auto"/>
              <w:bottom w:val="single" w:sz="4" w:space="0" w:color="auto"/>
            </w:tcBorders>
            <w:noWrap/>
            <w:vAlign w:val="center"/>
            <w:hideMark/>
          </w:tcPr>
          <w:p w:rsidR="008A6BC2" w:rsidRPr="008A6BC2" w:rsidRDefault="008A6BC2" w:rsidP="008A6BC2">
            <w:pPr>
              <w:spacing w:before="20" w:after="0" w:line="240" w:lineRule="auto"/>
              <w:jc w:val="right"/>
              <w:rPr>
                <w:rFonts w:ascii="Segoe UI" w:eastAsia="Calibri" w:hAnsi="Segoe UI" w:cs="Calibri"/>
                <w:b/>
                <w:bCs/>
                <w:color w:val="000000"/>
                <w:sz w:val="19"/>
                <w:szCs w:val="19"/>
                <w:lang w:eastAsia="en-AU"/>
              </w:rPr>
            </w:pPr>
            <w:r w:rsidRPr="008A6BC2">
              <w:rPr>
                <w:rFonts w:ascii="Segoe UI" w:eastAsia="Calibri" w:hAnsi="Segoe UI" w:cs="Calibri"/>
                <w:b/>
                <w:bCs/>
                <w:color w:val="000000"/>
                <w:sz w:val="19"/>
                <w:szCs w:val="19"/>
                <w:lang w:eastAsia="en-AU"/>
              </w:rPr>
              <w:t>36 per cent</w:t>
            </w:r>
          </w:p>
        </w:tc>
      </w:tr>
    </w:tbl>
    <w:p w:rsidR="008A6BC2" w:rsidRPr="008A6BC2" w:rsidRDefault="008A6BC2" w:rsidP="008A6BC2">
      <w:pPr>
        <w:tabs>
          <w:tab w:val="left" w:pos="426"/>
        </w:tabs>
        <w:spacing w:before="80"/>
        <w:ind w:left="426" w:hanging="426"/>
        <w:contextualSpacing/>
        <w:rPr>
          <w:rFonts w:ascii="Segoe UI" w:eastAsia="STZhongsong" w:hAnsi="Segoe UI" w:cs="Segoe UI"/>
          <w:bCs/>
          <w:sz w:val="18"/>
          <w:szCs w:val="18"/>
          <w:lang w:eastAsia="en-AU"/>
        </w:rPr>
      </w:pPr>
      <w:proofErr w:type="gramStart"/>
      <w:r w:rsidRPr="008A6BC2">
        <w:rPr>
          <w:rFonts w:ascii="Segoe UI" w:eastAsia="STZhongsong" w:hAnsi="Segoe UI" w:cs="Segoe UI"/>
          <w:bCs/>
          <w:sz w:val="18"/>
          <w:szCs w:val="18"/>
          <w:lang w:eastAsia="ko-KR"/>
        </w:rPr>
        <w:t>a</w:t>
      </w:r>
      <w:proofErr w:type="gramEnd"/>
      <w:r w:rsidRPr="008A6BC2">
        <w:rPr>
          <w:rFonts w:ascii="Segoe UI" w:eastAsia="STZhongsong" w:hAnsi="Segoe UI" w:cs="Segoe UI"/>
          <w:bCs/>
          <w:sz w:val="18"/>
          <w:szCs w:val="18"/>
          <w:lang w:eastAsia="ko-KR"/>
        </w:rPr>
        <w:tab/>
        <w:t xml:space="preserve">RFA region boundary data supplied by Victoria DELWP. </w:t>
      </w:r>
      <w:r w:rsidRPr="008A6BC2">
        <w:rPr>
          <w:rFonts w:ascii="Segoe UI" w:eastAsia="STZhongsong" w:hAnsi="Segoe UI" w:cs="Segoe UI"/>
          <w:bCs/>
          <w:sz w:val="18"/>
          <w:szCs w:val="18"/>
          <w:lang w:eastAsia="en-AU"/>
        </w:rPr>
        <w:t xml:space="preserve">Area derived by ABARES from </w:t>
      </w:r>
      <w:r w:rsidRPr="008A6BC2">
        <w:rPr>
          <w:rFonts w:ascii="Segoe UI" w:eastAsia="STZhongsong" w:hAnsi="Segoe UI" w:cs="Segoe UI"/>
          <w:bCs/>
          <w:i/>
          <w:iCs/>
          <w:sz w:val="18"/>
          <w:szCs w:val="18"/>
          <w:lang w:eastAsia="en-AU"/>
        </w:rPr>
        <w:t>Australia's Indigenous forest estate (2018)</w:t>
      </w:r>
      <w:r w:rsidRPr="008A6BC2">
        <w:rPr>
          <w:rFonts w:ascii="Segoe UI" w:eastAsia="STZhongsong" w:hAnsi="Segoe UI" w:cs="Segoe UI"/>
          <w:bCs/>
          <w:sz w:val="18"/>
          <w:szCs w:val="18"/>
          <w:lang w:eastAsia="en-AU"/>
        </w:rPr>
        <w:t xml:space="preserve"> dataset.</w:t>
      </w:r>
    </w:p>
    <w:p w:rsidR="008A6BC2" w:rsidRPr="008A6BC2" w:rsidRDefault="008A6BC2" w:rsidP="008A6BC2">
      <w:pPr>
        <w:tabs>
          <w:tab w:val="left" w:pos="426"/>
        </w:tabs>
        <w:spacing w:before="80"/>
        <w:ind w:left="426" w:hanging="426"/>
        <w:contextualSpacing/>
        <w:rPr>
          <w:rFonts w:ascii="Segoe UI" w:eastAsia="STZhongsong" w:hAnsi="Segoe UI" w:cs="Segoe UI"/>
          <w:bCs/>
          <w:sz w:val="18"/>
          <w:szCs w:val="18"/>
          <w:lang w:eastAsia="ko-KR"/>
        </w:rPr>
      </w:pPr>
      <w:r w:rsidRPr="008A6BC2">
        <w:rPr>
          <w:rFonts w:ascii="Segoe UI" w:eastAsia="STZhongsong" w:hAnsi="Segoe UI" w:cs="Segoe UI"/>
          <w:bCs/>
          <w:sz w:val="18"/>
          <w:szCs w:val="18"/>
          <w:lang w:eastAsia="ko-KR"/>
        </w:rPr>
        <w:t>b</w:t>
      </w:r>
      <w:r w:rsidRPr="008A6BC2">
        <w:rPr>
          <w:rFonts w:ascii="Segoe UI" w:eastAsia="STZhongsong" w:hAnsi="Segoe UI" w:cs="Segoe UI"/>
          <w:bCs/>
          <w:sz w:val="18"/>
          <w:szCs w:val="18"/>
          <w:lang w:eastAsia="ko-KR"/>
        </w:rPr>
        <w:tab/>
        <w:t xml:space="preserve">NFI Indigenous ownership and management categories are described in </w:t>
      </w:r>
      <w:r w:rsidRPr="008A6BC2">
        <w:rPr>
          <w:rFonts w:ascii="Segoe UI" w:eastAsia="STZhongsong" w:hAnsi="Segoe UI" w:cs="Segoe UI"/>
          <w:bCs/>
          <w:i/>
          <w:iCs/>
          <w:sz w:val="18"/>
          <w:szCs w:val="18"/>
          <w:lang w:eastAsia="ko-KR"/>
        </w:rPr>
        <w:t>Australia's state of the forests report 2018</w:t>
      </w:r>
      <w:r w:rsidRPr="008A6BC2">
        <w:rPr>
          <w:rFonts w:ascii="Segoe UI" w:eastAsia="STZhongsong" w:hAnsi="Segoe UI" w:cs="Segoe UI"/>
          <w:bCs/>
          <w:sz w:val="18"/>
          <w:szCs w:val="18"/>
          <w:lang w:eastAsia="ko-KR"/>
        </w:rPr>
        <w:t xml:space="preserve"> Indicators 6.4a and 6.4c.</w:t>
      </w:r>
    </w:p>
    <w:p w:rsidR="008A6BC2" w:rsidRPr="008A6BC2" w:rsidRDefault="008A6BC2" w:rsidP="008A6BC2">
      <w:pPr>
        <w:tabs>
          <w:tab w:val="left" w:pos="426"/>
        </w:tabs>
        <w:spacing w:before="80"/>
        <w:contextualSpacing/>
        <w:rPr>
          <w:rFonts w:ascii="Segoe UI" w:eastAsia="STZhongsong" w:hAnsi="Segoe UI" w:cs="Segoe UI"/>
          <w:bCs/>
          <w:sz w:val="18"/>
          <w:szCs w:val="18"/>
          <w:lang w:eastAsia="ko-KR"/>
        </w:rPr>
      </w:pPr>
      <w:r w:rsidRPr="008A6BC2">
        <w:rPr>
          <w:rFonts w:ascii="Segoe UI" w:eastAsia="STZhongsong" w:hAnsi="Segoe UI" w:cs="Segoe UI"/>
          <w:bCs/>
          <w:sz w:val="18"/>
          <w:szCs w:val="18"/>
          <w:lang w:eastAsia="ko-KR"/>
        </w:rPr>
        <w:t>Note: Totals may not tally due to rounding.</w:t>
      </w:r>
    </w:p>
    <w:p w:rsidR="008A6BC2" w:rsidRPr="008A6BC2" w:rsidRDefault="008A6BC2" w:rsidP="008A6BC2">
      <w:pPr>
        <w:rPr>
          <w:rFonts w:ascii="Segoe UI" w:hAnsi="Segoe UI" w:cs="Segoe UI"/>
        </w:rPr>
        <w:sectPr w:rsidR="008A6BC2" w:rsidRPr="008A6BC2" w:rsidSect="004767E9">
          <w:pgSz w:w="16838" w:h="11906" w:orient="landscape" w:code="9"/>
          <w:pgMar w:top="1418" w:right="1418" w:bottom="1418" w:left="1418" w:header="737" w:footer="680" w:gutter="0"/>
          <w:cols w:space="708"/>
          <w:docGrid w:linePitch="360"/>
        </w:sectPr>
      </w:pPr>
    </w:p>
    <w:p w:rsidR="008A6BC2" w:rsidRPr="008A6BC2" w:rsidRDefault="008A6BC2" w:rsidP="008A6BC2">
      <w:pPr>
        <w:rPr>
          <w:rFonts w:ascii="Segoe UI" w:hAnsi="Segoe UI" w:cs="Segoe UI"/>
          <w:szCs w:val="16"/>
        </w:rPr>
      </w:pPr>
      <w:r w:rsidRPr="008A6BC2">
        <w:rPr>
          <w:rFonts w:ascii="Segoe UI" w:hAnsi="Segoe UI" w:cs="Segoe UI"/>
          <w:szCs w:val="16"/>
        </w:rPr>
        <w:lastRenderedPageBreak/>
        <w:t>The VSOFR 2018 outlines some of the key legislation and frameworks related to Aboriginal participation in Forest Management Areas (Commissioner for Environmental Sustainability 2019, pp. 180–3). This information is summarised below.</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Aboriginal Heritage Act 2006</w:t>
      </w:r>
    </w:p>
    <w:p w:rsidR="008A6BC2" w:rsidRPr="008A6BC2" w:rsidRDefault="008A6BC2" w:rsidP="008A6BC2">
      <w:pPr>
        <w:jc w:val="both"/>
        <w:rPr>
          <w:rFonts w:ascii="Segoe UI" w:hAnsi="Segoe UI" w:cs="Segoe UI"/>
        </w:rPr>
      </w:pPr>
      <w:r w:rsidRPr="008A6BC2">
        <w:rPr>
          <w:rFonts w:ascii="Segoe UI" w:hAnsi="Segoe UI" w:cs="Segoe UI"/>
        </w:rPr>
        <w:t xml:space="preserve">Aboriginal cultural heritage in Victoria is protected under the </w:t>
      </w:r>
      <w:r w:rsidRPr="008A6BC2">
        <w:rPr>
          <w:rFonts w:ascii="Segoe UI" w:hAnsi="Segoe UI" w:cs="Segoe UI"/>
          <w:i/>
        </w:rPr>
        <w:t>Aboriginal Heritage Act 2006</w:t>
      </w:r>
      <w:r w:rsidRPr="008A6BC2">
        <w:rPr>
          <w:rFonts w:ascii="Segoe UI" w:hAnsi="Segoe UI" w:cs="Segoe UI"/>
        </w:rPr>
        <w:t xml:space="preserve"> (AHA). The AHA establishes a framework of mechanisms for the management and protection of Aboriginal cultural heritage, through cultural heritage management plans, cultural heritage permits, Protection Declarations and Aboriginal cultural heritage land management agreements. Registered Aboriginal Party (RAP) is a status provided under the AHA to Traditional Owner organisations. RAPs hold decision-making powers under the AHA for the protection and management of Aboriginal cultural heritage within their appointed area. The Victorian Aboriginal Heritage Council was established under the AHA to ensure that Traditional Owners throughout Victoria play a central role in the protection and management of their heritage. There are currently 11 Registered Aboriginal Parties covering more than 60 per cent of Victoria. </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Traditional Owner Settlement Act 2010</w:t>
      </w:r>
    </w:p>
    <w:p w:rsidR="008A6BC2" w:rsidRPr="008A6BC2" w:rsidRDefault="008A6BC2" w:rsidP="008A6BC2">
      <w:pPr>
        <w:jc w:val="both"/>
        <w:rPr>
          <w:rFonts w:ascii="Segoe UI" w:hAnsi="Segoe UI" w:cs="Segoe UI"/>
        </w:rPr>
      </w:pPr>
      <w:r w:rsidRPr="008A6BC2">
        <w:rPr>
          <w:rFonts w:ascii="Segoe UI" w:hAnsi="Segoe UI" w:cs="Segoe UI"/>
        </w:rPr>
        <w:t>This Act provides for certain Crown land sites, in the Traditional Owner agreement area, to be granted to the Traditional Owner corporation in ‘Aboriginal title’, and to then be jointly managed with the state. Aboriginal title is a highly modified freehold grant to the Traditional Owners, where the right to occupy, use, control and manage the land is transferred back to the state, including the authority to issue leases and licences. Joint management recognises the ongoing connection of Traditional Owners to their land and enables the knowledge and culture of the Traditional Owner group to be incorporated in the management of that land. Traditional Owners and the state work together in partnership to manage the natural and cultural values of parks and reserves under Aboriginal title.</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Managing cultural landscapes in Victoria’s parks and reserves</w:t>
      </w:r>
    </w:p>
    <w:p w:rsidR="008A6BC2" w:rsidRPr="008A6BC2" w:rsidRDefault="008A6BC2" w:rsidP="008A6BC2">
      <w:pPr>
        <w:jc w:val="both"/>
        <w:rPr>
          <w:rFonts w:ascii="Segoe UI" w:hAnsi="Segoe UI" w:cs="Segoe UI"/>
        </w:rPr>
      </w:pPr>
      <w:r w:rsidRPr="008A6BC2">
        <w:rPr>
          <w:rFonts w:ascii="Segoe UI" w:hAnsi="Segoe UI" w:cs="Segoe UI"/>
        </w:rPr>
        <w:t>Parks Victoria is building on its existing reporting frameworks, which largely focus on ecology and natural systems, by adding three elements pertinent to determining the health of cultural landscapes. These are:</w:t>
      </w:r>
    </w:p>
    <w:p w:rsidR="008A6BC2" w:rsidRPr="00A64145" w:rsidRDefault="008A6BC2" w:rsidP="00A64145">
      <w:pPr>
        <w:pStyle w:val="ListParagraph"/>
        <w:numPr>
          <w:ilvl w:val="0"/>
          <w:numId w:val="44"/>
        </w:numPr>
        <w:ind w:left="851" w:hanging="425"/>
      </w:pPr>
      <w:r w:rsidRPr="00A64145">
        <w:t>social, spiritual and emotional wellbeing of Traditional Owners</w:t>
      </w:r>
    </w:p>
    <w:p w:rsidR="008A6BC2" w:rsidRPr="00A64145" w:rsidRDefault="008A6BC2" w:rsidP="00A64145">
      <w:pPr>
        <w:pStyle w:val="ListParagraph"/>
        <w:numPr>
          <w:ilvl w:val="0"/>
          <w:numId w:val="44"/>
        </w:numPr>
        <w:ind w:left="851" w:hanging="425"/>
      </w:pPr>
      <w:r w:rsidRPr="00A64145">
        <w:t xml:space="preserve">extent and condition of culturally significant species </w:t>
      </w:r>
    </w:p>
    <w:p w:rsidR="008A6BC2" w:rsidRPr="00A64145" w:rsidRDefault="008A6BC2" w:rsidP="00A64145">
      <w:pPr>
        <w:pStyle w:val="ListParagraph"/>
        <w:numPr>
          <w:ilvl w:val="0"/>
          <w:numId w:val="44"/>
        </w:numPr>
        <w:ind w:left="851" w:hanging="425"/>
      </w:pPr>
      <w:r w:rsidRPr="00A64145">
        <w:t>tangible and intangible Aboriginal cultural heritage.</w:t>
      </w:r>
    </w:p>
    <w:p w:rsidR="008A6BC2" w:rsidRPr="008A6BC2" w:rsidRDefault="008A6BC2" w:rsidP="008A6BC2">
      <w:pPr>
        <w:rPr>
          <w:rFonts w:ascii="Segoe UI" w:hAnsi="Segoe UI" w:cs="Segoe UI"/>
        </w:rPr>
      </w:pPr>
      <w:r w:rsidRPr="008A6BC2">
        <w:rPr>
          <w:rFonts w:ascii="Segoe UI" w:hAnsi="Segoe UI" w:cs="Segoe UI"/>
        </w:rPr>
        <w:t xml:space="preserve">At the time of writing, Victoria had seven formal agreements with five Traditional Owner Groups for joint management of their traditional lands under the </w:t>
      </w:r>
      <w:r w:rsidRPr="008A6BC2">
        <w:rPr>
          <w:rFonts w:ascii="Segoe UI" w:hAnsi="Segoe UI" w:cs="Segoe UI"/>
          <w:i/>
        </w:rPr>
        <w:t>Native Title Act 1993</w:t>
      </w:r>
      <w:r w:rsidRPr="008A6BC2">
        <w:rPr>
          <w:rFonts w:ascii="Segoe UI" w:hAnsi="Segoe UI" w:cs="Segoe UI"/>
        </w:rPr>
        <w:t xml:space="preserve">, </w:t>
      </w:r>
      <w:r w:rsidRPr="008A6BC2">
        <w:rPr>
          <w:rFonts w:ascii="Segoe UI" w:hAnsi="Segoe UI" w:cs="Segoe UI"/>
          <w:i/>
        </w:rPr>
        <w:t>Traditional Owner Settlement Act 2010</w:t>
      </w:r>
      <w:r w:rsidRPr="008A6BC2">
        <w:rPr>
          <w:rFonts w:ascii="Segoe UI" w:hAnsi="Segoe UI" w:cs="Segoe UI"/>
        </w:rPr>
        <w:t xml:space="preserve"> and the </w:t>
      </w:r>
      <w:r w:rsidRPr="008A6BC2">
        <w:rPr>
          <w:rFonts w:ascii="Segoe UI" w:hAnsi="Segoe UI" w:cs="Segoe UI"/>
          <w:i/>
        </w:rPr>
        <w:t>Aboriginal Heritage Act 2006</w:t>
      </w:r>
      <w:r w:rsidRPr="008A6BC2">
        <w:rPr>
          <w:rFonts w:ascii="Segoe UI" w:hAnsi="Segoe UI" w:cs="Segoe UI"/>
        </w:rPr>
        <w:t>. These agreements are unique, reflecting native title, self-determination and the aspirations of the Traditional Owner communities. They increase Traditional Owners’ involvement and the recognition of their rights to protect and manage cultural heritage in specific areas of Crown land that primarily comprise public forest.</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lastRenderedPageBreak/>
        <w:t>Traditional Owner Joint Management</w:t>
      </w:r>
    </w:p>
    <w:p w:rsidR="008A6BC2" w:rsidRPr="008A6BC2" w:rsidRDefault="008A6BC2" w:rsidP="008A6BC2">
      <w:pPr>
        <w:jc w:val="both"/>
        <w:rPr>
          <w:rFonts w:ascii="Segoe UI" w:hAnsi="Segoe UI" w:cs="Segoe UI"/>
        </w:rPr>
      </w:pPr>
      <w:r w:rsidRPr="008A6BC2">
        <w:rPr>
          <w:rFonts w:ascii="Segoe UI" w:hAnsi="Segoe UI" w:cs="Segoe UI"/>
        </w:rPr>
        <w:t>At the time of writing this report, 375,166 hectares, or about 5 per cent, of public forest was covered by formal Traditional Owner agreements (</w:t>
      </w:r>
      <w:r w:rsidRPr="008A6BC2">
        <w:rPr>
          <w:rFonts w:ascii="Segoe UI" w:hAnsi="Segoe UI" w:cs="Segoe UI"/>
        </w:rPr>
        <w:fldChar w:fldCharType="begin"/>
      </w:r>
      <w:r w:rsidRPr="008A6BC2">
        <w:rPr>
          <w:rFonts w:ascii="Segoe UI" w:hAnsi="Segoe UI" w:cs="Segoe UI"/>
        </w:rPr>
        <w:instrText xml:space="preserve"> REF _Ref15458872 \h </w:instrText>
      </w:r>
      <w:r w:rsidRPr="008A6BC2">
        <w:rPr>
          <w:rFonts w:ascii="Segoe UI" w:hAnsi="Segoe UI" w:cs="Segoe UI"/>
        </w:rPr>
      </w:r>
      <w:r w:rsidRPr="008A6BC2">
        <w:rPr>
          <w:rFonts w:ascii="Segoe UI" w:hAnsi="Segoe UI" w:cs="Segoe UI"/>
        </w:rPr>
        <w:fldChar w:fldCharType="separate"/>
      </w:r>
      <w:r w:rsidRPr="008A6BC2">
        <w:rPr>
          <w:rFonts w:ascii="Segoe UI" w:hAnsi="Segoe UI" w:cs="Segoe UI"/>
        </w:rPr>
        <w:t xml:space="preserve">Table </w:t>
      </w:r>
      <w:r w:rsidRPr="008A6BC2">
        <w:rPr>
          <w:rFonts w:ascii="Segoe UI" w:hAnsi="Segoe UI" w:cs="Segoe UI"/>
          <w:noProof/>
        </w:rPr>
        <w:t>55</w:t>
      </w:r>
      <w:r w:rsidRPr="008A6BC2">
        <w:rPr>
          <w:rFonts w:ascii="Segoe UI" w:hAnsi="Segoe UI" w:cs="Segoe UI"/>
        </w:rPr>
        <w:fldChar w:fldCharType="end"/>
      </w:r>
      <w:r w:rsidRPr="008A6BC2">
        <w:rPr>
          <w:rFonts w:ascii="Segoe UI" w:hAnsi="Segoe UI" w:cs="Segoe UI"/>
        </w:rPr>
        <w:t xml:space="preserve">). The most recent, the </w:t>
      </w:r>
      <w:proofErr w:type="spellStart"/>
      <w:r w:rsidRPr="008A6BC2">
        <w:rPr>
          <w:rFonts w:ascii="Segoe UI" w:hAnsi="Segoe UI" w:cs="Segoe UI"/>
        </w:rPr>
        <w:t>Taungurung</w:t>
      </w:r>
      <w:proofErr w:type="spellEnd"/>
      <w:r w:rsidRPr="008A6BC2">
        <w:rPr>
          <w:rFonts w:ascii="Segoe UI" w:hAnsi="Segoe UI" w:cs="Segoe UI"/>
        </w:rPr>
        <w:t xml:space="preserve"> Recognition and Settlement Agreement, was formally accepted by the Victorian Government in 2018, but has not yet commenced.</w:t>
      </w:r>
    </w:p>
    <w:p w:rsidR="008A6BC2" w:rsidRPr="008A6BC2" w:rsidRDefault="008A6BC2" w:rsidP="008A6BC2">
      <w:pPr>
        <w:spacing w:after="200" w:line="240" w:lineRule="auto"/>
        <w:rPr>
          <w:rFonts w:ascii="Segoe UI Semibold" w:eastAsia="Times New Roman" w:hAnsi="Segoe UI Semibold" w:cs="Times New Roman"/>
          <w:color w:val="016295"/>
        </w:rPr>
      </w:pPr>
      <w:bookmarkStart w:id="13" w:name="_Ref15458872"/>
      <w:bookmarkStart w:id="14" w:name="_Hlk8205027"/>
      <w:bookmarkStart w:id="15" w:name="_Toc25660837"/>
      <w:r w:rsidRPr="008A6BC2">
        <w:rPr>
          <w:rFonts w:ascii="Segoe UI Semibold" w:eastAsia="Times New Roman" w:hAnsi="Segoe UI Semibold" w:cs="Times New Roman"/>
          <w:color w:val="016295"/>
        </w:rPr>
        <w:t xml:space="preserve">Table </w:t>
      </w:r>
      <w:r w:rsidRPr="008A6BC2">
        <w:rPr>
          <w:rFonts w:ascii="Segoe UI Semibold" w:eastAsia="Times New Roman" w:hAnsi="Segoe UI Semibold" w:cs="Times New Roman"/>
          <w:color w:val="016295"/>
        </w:rPr>
        <w:fldChar w:fldCharType="begin"/>
      </w:r>
      <w:r w:rsidRPr="008A6BC2">
        <w:rPr>
          <w:rFonts w:ascii="Segoe UI Semibold" w:eastAsia="Times New Roman" w:hAnsi="Segoe UI Semibold" w:cs="Times New Roman"/>
          <w:color w:val="016295"/>
        </w:rPr>
        <w:instrText xml:space="preserve"> SEQ Table \* ARABIC </w:instrText>
      </w:r>
      <w:r w:rsidRPr="008A6BC2">
        <w:rPr>
          <w:rFonts w:ascii="Segoe UI Semibold" w:eastAsia="Times New Roman" w:hAnsi="Segoe UI Semibold" w:cs="Times New Roman"/>
          <w:color w:val="016295"/>
        </w:rPr>
        <w:fldChar w:fldCharType="separate"/>
      </w:r>
      <w:r w:rsidRPr="008A6BC2">
        <w:rPr>
          <w:rFonts w:ascii="Segoe UI Semibold" w:eastAsia="Times New Roman" w:hAnsi="Segoe UI Semibold" w:cs="Times New Roman"/>
          <w:noProof/>
          <w:color w:val="016295"/>
        </w:rPr>
        <w:t>55</w:t>
      </w:r>
      <w:r w:rsidRPr="008A6BC2">
        <w:rPr>
          <w:rFonts w:ascii="Segoe UI Semibold" w:eastAsia="Times New Roman" w:hAnsi="Segoe UI Semibold" w:cs="Times New Roman"/>
          <w:noProof/>
          <w:color w:val="016295"/>
        </w:rPr>
        <w:fldChar w:fldCharType="end"/>
      </w:r>
      <w:bookmarkEnd w:id="13"/>
      <w:r w:rsidRPr="008A6BC2">
        <w:rPr>
          <w:rFonts w:ascii="Segoe UI Semibold" w:eastAsia="Times New Roman" w:hAnsi="Segoe UI Semibold" w:cs="Times New Roman"/>
          <w:color w:val="016295"/>
        </w:rPr>
        <w:t>: Public forest area under joint management with Traditional Owners in Victoria</w:t>
      </w:r>
      <w:bookmarkEnd w:id="14"/>
      <w:bookmarkEnd w:id="15"/>
    </w:p>
    <w:tbl>
      <w:tblPr>
        <w:tblStyle w:val="xTable2"/>
        <w:tblpPr w:leftFromText="180" w:rightFromText="180" w:vertAnchor="text" w:horzAnchor="margin" w:tblpY="99"/>
        <w:tblW w:w="0" w:type="auto"/>
        <w:tblLayout w:type="fixed"/>
        <w:tblLook w:val="04E0" w:firstRow="1" w:lastRow="1" w:firstColumn="1" w:lastColumn="0" w:noHBand="0" w:noVBand="1"/>
      </w:tblPr>
      <w:tblGrid>
        <w:gridCol w:w="2835"/>
        <w:gridCol w:w="2835"/>
        <w:gridCol w:w="1701"/>
        <w:gridCol w:w="1701"/>
      </w:tblGrid>
      <w:tr w:rsidR="008A6BC2" w:rsidRPr="008A6BC2"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rsidR="008A6BC2" w:rsidRPr="008A6BC2" w:rsidRDefault="008A6BC2" w:rsidP="008A6BC2">
            <w:pPr>
              <w:rPr>
                <w:rFonts w:ascii="Segoe UI" w:hAnsi="Segoe UI" w:cs="Segoe UI"/>
              </w:rPr>
            </w:pPr>
            <w:r w:rsidRPr="008A6BC2">
              <w:rPr>
                <w:rFonts w:ascii="Segoe UI" w:hAnsi="Segoe UI" w:cs="Segoe UI"/>
              </w:rPr>
              <w:t>Agreement name</w:t>
            </w:r>
          </w:p>
        </w:tc>
        <w:tc>
          <w:tcPr>
            <w:tcW w:w="2835" w:type="dxa"/>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Traditional Owner Group entity</w:t>
            </w:r>
          </w:p>
        </w:tc>
        <w:tc>
          <w:tcPr>
            <w:tcW w:w="1701" w:type="dxa"/>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RFA region</w:t>
            </w:r>
          </w:p>
        </w:tc>
        <w:tc>
          <w:tcPr>
            <w:tcW w:w="1701" w:type="dxa"/>
          </w:tcPr>
          <w:p w:rsidR="008A6BC2" w:rsidRPr="008A6BC2" w:rsidRDefault="008A6BC2" w:rsidP="008A6BC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 xml:space="preserve">Public forest area </w:t>
            </w:r>
          </w:p>
          <w:p w:rsidR="008A6BC2" w:rsidRPr="008A6BC2" w:rsidRDefault="008A6BC2" w:rsidP="008A6BC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(ha)</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r w:rsidRPr="008A6BC2">
              <w:rPr>
                <w:rFonts w:ascii="Segoe UI" w:hAnsi="Segoe UI" w:cs="Segoe UI"/>
              </w:rPr>
              <w:t xml:space="preserve">Yorta </w:t>
            </w:r>
            <w:proofErr w:type="spellStart"/>
            <w:r w:rsidRPr="008A6BC2">
              <w:rPr>
                <w:rFonts w:ascii="Segoe UI" w:hAnsi="Segoe UI" w:cs="Segoe UI"/>
              </w:rPr>
              <w:t>Yorta</w:t>
            </w:r>
            <w:proofErr w:type="spellEnd"/>
            <w:r w:rsidRPr="008A6BC2">
              <w:rPr>
                <w:rFonts w:ascii="Segoe UI" w:hAnsi="Segoe UI" w:cs="Segoe UI"/>
              </w:rPr>
              <w:t xml:space="preserve"> Co-o </w:t>
            </w:r>
            <w:proofErr w:type="spellStart"/>
            <w:r w:rsidRPr="008A6BC2">
              <w:rPr>
                <w:rFonts w:ascii="Segoe UI" w:hAnsi="Segoe UI" w:cs="Segoe UI"/>
              </w:rPr>
              <w:t>perative</w:t>
            </w:r>
            <w:proofErr w:type="spellEnd"/>
            <w:r w:rsidRPr="008A6BC2">
              <w:rPr>
                <w:rFonts w:ascii="Segoe UI" w:hAnsi="Segoe UI" w:cs="Segoe UI"/>
              </w:rPr>
              <w:t xml:space="preserve"> Management Agreement (2004)</w:t>
            </w:r>
          </w:p>
        </w:tc>
        <w:tc>
          <w:tcPr>
            <w:tcW w:w="2835"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 xml:space="preserve">Yorta </w:t>
            </w:r>
            <w:proofErr w:type="spellStart"/>
            <w:r w:rsidRPr="008A6BC2">
              <w:rPr>
                <w:rFonts w:ascii="Segoe UI" w:hAnsi="Segoe UI" w:cs="Segoe UI"/>
              </w:rPr>
              <w:t>Yorta</w:t>
            </w:r>
            <w:proofErr w:type="spellEnd"/>
            <w:r w:rsidRPr="008A6BC2">
              <w:rPr>
                <w:rFonts w:ascii="Segoe UI" w:hAnsi="Segoe UI" w:cs="Segoe UI"/>
              </w:rPr>
              <w:t xml:space="preserve"> Nation Aboriginal Corporation</w:t>
            </w:r>
          </w:p>
        </w:tc>
        <w:tc>
          <w:tcPr>
            <w:tcW w:w="1701"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Non-RFA</w:t>
            </w:r>
          </w:p>
        </w:tc>
        <w:tc>
          <w:tcPr>
            <w:tcW w:w="1701" w:type="dxa"/>
          </w:tcPr>
          <w:p w:rsidR="008A6BC2" w:rsidRPr="008A6BC2" w:rsidRDefault="008A6BC2" w:rsidP="008A6BC2">
            <w:pPr>
              <w:spacing w:after="20" w:line="240" w:lineRule="atLeast"/>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50,000</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proofErr w:type="spellStart"/>
            <w:r w:rsidRPr="008A6BC2">
              <w:rPr>
                <w:rFonts w:ascii="Segoe UI" w:hAnsi="Segoe UI" w:cs="Segoe UI"/>
              </w:rPr>
              <w:t>Wotjobaluk</w:t>
            </w:r>
            <w:proofErr w:type="spellEnd"/>
            <w:r w:rsidRPr="008A6BC2">
              <w:rPr>
                <w:rFonts w:ascii="Segoe UI" w:hAnsi="Segoe UI" w:cs="Segoe UI"/>
              </w:rPr>
              <w:t xml:space="preserve"> Co-o </w:t>
            </w:r>
            <w:proofErr w:type="spellStart"/>
            <w:r w:rsidRPr="008A6BC2">
              <w:rPr>
                <w:rFonts w:ascii="Segoe UI" w:hAnsi="Segoe UI" w:cs="Segoe UI"/>
              </w:rPr>
              <w:t>perative</w:t>
            </w:r>
            <w:proofErr w:type="spellEnd"/>
            <w:r w:rsidRPr="008A6BC2">
              <w:rPr>
                <w:rFonts w:ascii="Segoe UI" w:hAnsi="Segoe UI" w:cs="Segoe UI"/>
              </w:rPr>
              <w:t xml:space="preserve"> Management Agreement (2005)</w:t>
            </w:r>
          </w:p>
        </w:tc>
        <w:tc>
          <w:tcPr>
            <w:tcW w:w="2835" w:type="dxa"/>
          </w:tcPr>
          <w:p w:rsidR="008A6BC2" w:rsidRPr="008A6BC2" w:rsidRDefault="008A6BC2" w:rsidP="008A6BC2">
            <w:pPr>
              <w:spacing w:after="20" w:line="240" w:lineRule="atLeast"/>
              <w:cnfStyle w:val="000000010000" w:firstRow="0" w:lastRow="0" w:firstColumn="0" w:lastColumn="0" w:oddVBand="0" w:evenVBand="0" w:oddHBand="0" w:evenHBand="1" w:firstRowFirstColumn="0" w:firstRowLastColumn="0" w:lastRowFirstColumn="0" w:lastRowLastColumn="0"/>
              <w:rPr>
                <w:rFonts w:ascii="Segoe UI" w:hAnsi="Segoe UI" w:cs="Segoe UI"/>
              </w:rPr>
            </w:pPr>
            <w:proofErr w:type="spellStart"/>
            <w:r w:rsidRPr="008A6BC2">
              <w:rPr>
                <w:rFonts w:ascii="Segoe UI" w:hAnsi="Segoe UI" w:cs="Segoe UI"/>
              </w:rPr>
              <w:t>Barengi</w:t>
            </w:r>
            <w:proofErr w:type="spellEnd"/>
            <w:r w:rsidRPr="008A6BC2">
              <w:rPr>
                <w:rFonts w:ascii="Segoe UI" w:hAnsi="Segoe UI" w:cs="Segoe UI"/>
              </w:rPr>
              <w:t xml:space="preserve"> </w:t>
            </w:r>
            <w:proofErr w:type="spellStart"/>
            <w:r w:rsidRPr="008A6BC2">
              <w:rPr>
                <w:rFonts w:ascii="Segoe UI" w:hAnsi="Segoe UI" w:cs="Segoe UI"/>
              </w:rPr>
              <w:t>Gadjin</w:t>
            </w:r>
            <w:proofErr w:type="spellEnd"/>
            <w:r w:rsidRPr="008A6BC2">
              <w:rPr>
                <w:rFonts w:ascii="Segoe UI" w:hAnsi="Segoe UI" w:cs="Segoe UI"/>
              </w:rPr>
              <w:t xml:space="preserve"> Land Council Aboriginal Corporation</w:t>
            </w:r>
          </w:p>
        </w:tc>
        <w:tc>
          <w:tcPr>
            <w:tcW w:w="1701" w:type="dxa"/>
          </w:tcPr>
          <w:p w:rsidR="008A6BC2" w:rsidRPr="008A6BC2" w:rsidRDefault="008A6BC2" w:rsidP="008A6BC2">
            <w:pPr>
              <w:spacing w:after="20" w:line="240" w:lineRule="atLeas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West</w:t>
            </w:r>
          </w:p>
        </w:tc>
        <w:tc>
          <w:tcPr>
            <w:tcW w:w="1701" w:type="dxa"/>
          </w:tcPr>
          <w:p w:rsidR="008A6BC2" w:rsidRPr="008A6BC2" w:rsidRDefault="008A6BC2" w:rsidP="008A6BC2">
            <w:pPr>
              <w:spacing w:after="20" w:line="240" w:lineRule="atLeast"/>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194,000</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r w:rsidRPr="008A6BC2">
              <w:rPr>
                <w:rFonts w:ascii="Segoe UI" w:hAnsi="Segoe UI" w:cs="Segoe UI"/>
              </w:rPr>
              <w:t xml:space="preserve">Gunditjmara Co-o </w:t>
            </w:r>
            <w:proofErr w:type="spellStart"/>
            <w:r w:rsidRPr="008A6BC2">
              <w:rPr>
                <w:rFonts w:ascii="Segoe UI" w:hAnsi="Segoe UI" w:cs="Segoe UI"/>
              </w:rPr>
              <w:t>perative</w:t>
            </w:r>
            <w:proofErr w:type="spellEnd"/>
            <w:r w:rsidRPr="008A6BC2">
              <w:rPr>
                <w:rFonts w:ascii="Segoe UI" w:hAnsi="Segoe UI" w:cs="Segoe UI"/>
              </w:rPr>
              <w:t xml:space="preserve"> Management Agreement (2007)</w:t>
            </w:r>
          </w:p>
        </w:tc>
        <w:tc>
          <w:tcPr>
            <w:tcW w:w="2835"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roofErr w:type="spellStart"/>
            <w:r w:rsidRPr="008A6BC2">
              <w:rPr>
                <w:rFonts w:ascii="Segoe UI" w:hAnsi="Segoe UI" w:cs="Segoe UI"/>
              </w:rPr>
              <w:t>Gunditj</w:t>
            </w:r>
            <w:proofErr w:type="spellEnd"/>
            <w:r w:rsidRPr="008A6BC2">
              <w:rPr>
                <w:rFonts w:ascii="Segoe UI" w:hAnsi="Segoe UI" w:cs="Segoe UI"/>
              </w:rPr>
              <w:t xml:space="preserve"> Mirring Traditional Owner Aboriginal Corporation</w:t>
            </w:r>
          </w:p>
        </w:tc>
        <w:tc>
          <w:tcPr>
            <w:tcW w:w="1701"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West</w:t>
            </w:r>
          </w:p>
        </w:tc>
        <w:tc>
          <w:tcPr>
            <w:tcW w:w="1701" w:type="dxa"/>
          </w:tcPr>
          <w:p w:rsidR="008A6BC2" w:rsidRPr="008A6BC2" w:rsidRDefault="008A6BC2" w:rsidP="008A6BC2">
            <w:pPr>
              <w:spacing w:after="20" w:line="240" w:lineRule="atLeast"/>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8,375</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r w:rsidRPr="008A6BC2">
              <w:rPr>
                <w:rFonts w:ascii="Segoe UI" w:hAnsi="Segoe UI" w:cs="Segoe UI"/>
              </w:rPr>
              <w:t xml:space="preserve">Yorta </w:t>
            </w:r>
            <w:proofErr w:type="spellStart"/>
            <w:r w:rsidRPr="008A6BC2">
              <w:rPr>
                <w:rFonts w:ascii="Segoe UI" w:hAnsi="Segoe UI" w:cs="Segoe UI"/>
              </w:rPr>
              <w:t>Yorta</w:t>
            </w:r>
            <w:proofErr w:type="spellEnd"/>
            <w:r w:rsidRPr="008A6BC2">
              <w:rPr>
                <w:rFonts w:ascii="Segoe UI" w:hAnsi="Segoe UI" w:cs="Segoe UI"/>
              </w:rPr>
              <w:t xml:space="preserve"> Traditional Owner Land Management Agreement (2010)</w:t>
            </w:r>
          </w:p>
        </w:tc>
        <w:tc>
          <w:tcPr>
            <w:tcW w:w="2835" w:type="dxa"/>
          </w:tcPr>
          <w:p w:rsidR="008A6BC2" w:rsidRPr="008A6BC2" w:rsidRDefault="008A6BC2" w:rsidP="008A6BC2">
            <w:pPr>
              <w:spacing w:after="20" w:line="240" w:lineRule="atLeas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 xml:space="preserve">Yorta </w:t>
            </w:r>
            <w:proofErr w:type="spellStart"/>
            <w:r w:rsidRPr="008A6BC2">
              <w:rPr>
                <w:rFonts w:ascii="Segoe UI" w:hAnsi="Segoe UI" w:cs="Segoe UI"/>
              </w:rPr>
              <w:t>Yorta</w:t>
            </w:r>
            <w:proofErr w:type="spellEnd"/>
            <w:r w:rsidRPr="008A6BC2">
              <w:rPr>
                <w:rFonts w:ascii="Segoe UI" w:hAnsi="Segoe UI" w:cs="Segoe UI"/>
              </w:rPr>
              <w:t xml:space="preserve"> Traditional Owner Land Management Board (Public entity)</w:t>
            </w:r>
          </w:p>
        </w:tc>
        <w:tc>
          <w:tcPr>
            <w:tcW w:w="1701" w:type="dxa"/>
          </w:tcPr>
          <w:p w:rsidR="008A6BC2" w:rsidRPr="008A6BC2" w:rsidRDefault="008A6BC2" w:rsidP="008A6BC2">
            <w:pPr>
              <w:spacing w:after="20" w:line="240" w:lineRule="atLeas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Non-RFA</w:t>
            </w:r>
          </w:p>
        </w:tc>
        <w:tc>
          <w:tcPr>
            <w:tcW w:w="1701" w:type="dxa"/>
          </w:tcPr>
          <w:p w:rsidR="008A6BC2" w:rsidRPr="008A6BC2" w:rsidRDefault="008A6BC2" w:rsidP="008A6BC2">
            <w:pPr>
              <w:spacing w:after="20" w:line="240" w:lineRule="atLeast"/>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28,505</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proofErr w:type="spellStart"/>
            <w:r w:rsidRPr="008A6BC2">
              <w:rPr>
                <w:rFonts w:ascii="Segoe UI" w:hAnsi="Segoe UI" w:cs="Segoe UI"/>
              </w:rPr>
              <w:t>Gunaikurnai</w:t>
            </w:r>
            <w:proofErr w:type="spellEnd"/>
            <w:r w:rsidRPr="008A6BC2">
              <w:rPr>
                <w:rFonts w:ascii="Segoe UI" w:hAnsi="Segoe UI" w:cs="Segoe UI"/>
              </w:rPr>
              <w:t xml:space="preserve"> Recognition &amp; Settlement Agreement (2010)</w:t>
            </w:r>
          </w:p>
        </w:tc>
        <w:tc>
          <w:tcPr>
            <w:tcW w:w="2835"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roofErr w:type="spellStart"/>
            <w:r w:rsidRPr="008A6BC2">
              <w:rPr>
                <w:rFonts w:ascii="Segoe UI" w:hAnsi="Segoe UI" w:cs="Segoe UI"/>
              </w:rPr>
              <w:t>Gunaikurnai</w:t>
            </w:r>
            <w:proofErr w:type="spellEnd"/>
            <w:r w:rsidRPr="008A6BC2">
              <w:rPr>
                <w:rFonts w:ascii="Segoe UI" w:hAnsi="Segoe UI" w:cs="Segoe UI"/>
              </w:rPr>
              <w:t xml:space="preserve"> Traditional Owner Land Management Board</w:t>
            </w:r>
          </w:p>
        </w:tc>
        <w:tc>
          <w:tcPr>
            <w:tcW w:w="1701"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Gippsland and East Gippsland</w:t>
            </w:r>
          </w:p>
        </w:tc>
        <w:tc>
          <w:tcPr>
            <w:tcW w:w="1701" w:type="dxa"/>
          </w:tcPr>
          <w:p w:rsidR="008A6BC2" w:rsidRPr="008A6BC2" w:rsidRDefault="008A6BC2" w:rsidP="008A6BC2">
            <w:pPr>
              <w:spacing w:after="20" w:line="240" w:lineRule="atLeast"/>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45,463</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proofErr w:type="spellStart"/>
            <w:r w:rsidRPr="008A6BC2">
              <w:rPr>
                <w:rFonts w:ascii="Segoe UI" w:hAnsi="Segoe UI" w:cs="Segoe UI"/>
              </w:rPr>
              <w:t>Dja</w:t>
            </w:r>
            <w:proofErr w:type="spellEnd"/>
            <w:r w:rsidRPr="008A6BC2">
              <w:rPr>
                <w:rFonts w:ascii="Segoe UI" w:hAnsi="Segoe UI" w:cs="Segoe UI"/>
              </w:rPr>
              <w:t xml:space="preserve"> </w:t>
            </w:r>
            <w:proofErr w:type="spellStart"/>
            <w:r w:rsidRPr="008A6BC2">
              <w:rPr>
                <w:rFonts w:ascii="Segoe UI" w:hAnsi="Segoe UI" w:cs="Segoe UI"/>
              </w:rPr>
              <w:t>Dja</w:t>
            </w:r>
            <w:proofErr w:type="spellEnd"/>
            <w:r w:rsidRPr="008A6BC2">
              <w:rPr>
                <w:rFonts w:ascii="Segoe UI" w:hAnsi="Segoe UI" w:cs="Segoe UI"/>
              </w:rPr>
              <w:t xml:space="preserve"> Wurrung Recognition &amp; Settlement Agreement (2012)</w:t>
            </w:r>
          </w:p>
        </w:tc>
        <w:tc>
          <w:tcPr>
            <w:tcW w:w="2835" w:type="dxa"/>
          </w:tcPr>
          <w:p w:rsidR="008A6BC2" w:rsidRPr="008A6BC2" w:rsidRDefault="008A6BC2" w:rsidP="008A6BC2">
            <w:pPr>
              <w:spacing w:after="20" w:line="240" w:lineRule="atLeast"/>
              <w:cnfStyle w:val="000000010000" w:firstRow="0" w:lastRow="0" w:firstColumn="0" w:lastColumn="0" w:oddVBand="0" w:evenVBand="0" w:oddHBand="0" w:evenHBand="1" w:firstRowFirstColumn="0" w:firstRowLastColumn="0" w:lastRowFirstColumn="0" w:lastRowLastColumn="0"/>
              <w:rPr>
                <w:rFonts w:ascii="Segoe UI" w:hAnsi="Segoe UI" w:cs="Segoe UI"/>
              </w:rPr>
            </w:pPr>
            <w:proofErr w:type="spellStart"/>
            <w:r w:rsidRPr="008A6BC2">
              <w:rPr>
                <w:rFonts w:ascii="Segoe UI" w:hAnsi="Segoe UI" w:cs="Segoe UI"/>
              </w:rPr>
              <w:t>Dhelkunya</w:t>
            </w:r>
            <w:proofErr w:type="spellEnd"/>
            <w:r w:rsidRPr="008A6BC2">
              <w:rPr>
                <w:rFonts w:ascii="Segoe UI" w:hAnsi="Segoe UI" w:cs="Segoe UI"/>
              </w:rPr>
              <w:t xml:space="preserve"> </w:t>
            </w:r>
            <w:proofErr w:type="spellStart"/>
            <w:r w:rsidRPr="008A6BC2">
              <w:rPr>
                <w:rFonts w:ascii="Segoe UI" w:hAnsi="Segoe UI" w:cs="Segoe UI"/>
              </w:rPr>
              <w:t>Dja</w:t>
            </w:r>
            <w:proofErr w:type="spellEnd"/>
            <w:r w:rsidRPr="008A6BC2">
              <w:rPr>
                <w:rFonts w:ascii="Segoe UI" w:hAnsi="Segoe UI" w:cs="Segoe UI"/>
              </w:rPr>
              <w:t xml:space="preserve"> Land Management Board</w:t>
            </w:r>
          </w:p>
        </w:tc>
        <w:tc>
          <w:tcPr>
            <w:tcW w:w="1701" w:type="dxa"/>
          </w:tcPr>
          <w:p w:rsidR="008A6BC2" w:rsidRPr="008A6BC2" w:rsidRDefault="008A6BC2" w:rsidP="008A6BC2">
            <w:pPr>
              <w:spacing w:after="20" w:line="240" w:lineRule="atLeas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West</w:t>
            </w:r>
          </w:p>
        </w:tc>
        <w:tc>
          <w:tcPr>
            <w:tcW w:w="1701" w:type="dxa"/>
          </w:tcPr>
          <w:p w:rsidR="008A6BC2" w:rsidRPr="008A6BC2" w:rsidRDefault="008A6BC2" w:rsidP="008A6BC2">
            <w:pPr>
              <w:spacing w:after="20" w:line="240" w:lineRule="atLeast"/>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48,823</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spacing w:after="20" w:line="240" w:lineRule="atLeast"/>
              <w:rPr>
                <w:rFonts w:ascii="Segoe UI" w:hAnsi="Segoe UI" w:cs="Segoe UI"/>
              </w:rPr>
            </w:pPr>
            <w:proofErr w:type="spellStart"/>
            <w:r w:rsidRPr="008A6BC2">
              <w:rPr>
                <w:rFonts w:ascii="Segoe UI" w:hAnsi="Segoe UI" w:cs="Segoe UI"/>
              </w:rPr>
              <w:t>Taungurung</w:t>
            </w:r>
            <w:proofErr w:type="spellEnd"/>
            <w:r w:rsidRPr="008A6BC2">
              <w:rPr>
                <w:rFonts w:ascii="Segoe UI" w:hAnsi="Segoe UI" w:cs="Segoe UI"/>
              </w:rPr>
              <w:t xml:space="preserve"> Recognition and Settlement Agreement (2018)</w:t>
            </w:r>
          </w:p>
        </w:tc>
        <w:tc>
          <w:tcPr>
            <w:tcW w:w="2835"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roofErr w:type="spellStart"/>
            <w:r w:rsidRPr="008A6BC2">
              <w:rPr>
                <w:rFonts w:ascii="Segoe UI" w:hAnsi="Segoe UI" w:cs="Segoe UI"/>
              </w:rPr>
              <w:t>Taungurung</w:t>
            </w:r>
            <w:proofErr w:type="spellEnd"/>
            <w:r w:rsidRPr="008A6BC2">
              <w:rPr>
                <w:rFonts w:ascii="Segoe UI" w:hAnsi="Segoe UI" w:cs="Segoe UI"/>
              </w:rPr>
              <w:t xml:space="preserve"> Clans Aboriginal Corporation</w:t>
            </w:r>
          </w:p>
        </w:tc>
        <w:tc>
          <w:tcPr>
            <w:tcW w:w="1701" w:type="dxa"/>
          </w:tcPr>
          <w:p w:rsidR="008A6BC2" w:rsidRPr="008A6BC2" w:rsidRDefault="008A6BC2" w:rsidP="008A6BC2">
            <w:pPr>
              <w:spacing w:after="20" w:line="24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Central Highlands and North East</w:t>
            </w:r>
          </w:p>
        </w:tc>
        <w:tc>
          <w:tcPr>
            <w:tcW w:w="1701" w:type="dxa"/>
          </w:tcPr>
          <w:p w:rsidR="008A6BC2" w:rsidRPr="008A6BC2" w:rsidRDefault="008A6BC2" w:rsidP="008A6BC2">
            <w:pPr>
              <w:spacing w:after="20" w:line="240" w:lineRule="atLeast"/>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To be determined</w:t>
            </w:r>
          </w:p>
        </w:tc>
      </w:tr>
      <w:tr w:rsidR="008A6BC2" w:rsidRPr="008A6BC2"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A6BC2" w:rsidRPr="008A6BC2" w:rsidRDefault="008A6BC2" w:rsidP="008A6BC2">
            <w:pPr>
              <w:rPr>
                <w:rFonts w:ascii="Segoe UI" w:hAnsi="Segoe UI" w:cs="Segoe UI"/>
              </w:rPr>
            </w:pPr>
          </w:p>
        </w:tc>
        <w:tc>
          <w:tcPr>
            <w:tcW w:w="2835" w:type="dxa"/>
          </w:tcPr>
          <w:p w:rsidR="008A6BC2" w:rsidRPr="008A6BC2" w:rsidRDefault="008A6BC2" w:rsidP="008A6BC2">
            <w:pPr>
              <w:cnfStyle w:val="010000000000" w:firstRow="0" w:lastRow="1" w:firstColumn="0" w:lastColumn="0" w:oddVBand="0" w:evenVBand="0" w:oddHBand="0" w:evenHBand="0" w:firstRowFirstColumn="0" w:firstRowLastColumn="0" w:lastRowFirstColumn="0" w:lastRowLastColumn="0"/>
              <w:rPr>
                <w:rFonts w:ascii="Segoe UI" w:hAnsi="Segoe UI" w:cs="Segoe UI"/>
              </w:rPr>
            </w:pPr>
          </w:p>
        </w:tc>
        <w:tc>
          <w:tcPr>
            <w:tcW w:w="1701" w:type="dxa"/>
          </w:tcPr>
          <w:p w:rsidR="008A6BC2" w:rsidRPr="008A6BC2" w:rsidRDefault="008A6BC2" w:rsidP="008A6BC2">
            <w:pPr>
              <w:spacing w:after="20" w:line="240" w:lineRule="atLeas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Total</w:t>
            </w:r>
          </w:p>
        </w:tc>
        <w:tc>
          <w:tcPr>
            <w:tcW w:w="1701" w:type="dxa"/>
          </w:tcPr>
          <w:p w:rsidR="008A6BC2" w:rsidRPr="008A6BC2" w:rsidRDefault="008A6BC2" w:rsidP="008A6BC2">
            <w:pPr>
              <w:spacing w:after="20" w:line="24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375,166</w:t>
            </w:r>
          </w:p>
        </w:tc>
      </w:tr>
    </w:tbl>
    <w:p w:rsidR="008A6BC2" w:rsidRPr="008A6BC2" w:rsidRDefault="008A6BC2" w:rsidP="008A6BC2">
      <w:pPr>
        <w:spacing w:before="80"/>
        <w:rPr>
          <w:rFonts w:ascii="Segoe UI" w:eastAsia="STZhongsong" w:hAnsi="Segoe UI" w:cs="Segoe UI"/>
          <w:bCs/>
          <w:sz w:val="18"/>
          <w:szCs w:val="16"/>
          <w:lang w:eastAsia="ko-KR"/>
        </w:rPr>
      </w:pPr>
      <w:r w:rsidRPr="008A6BC2">
        <w:rPr>
          <w:rFonts w:ascii="Segoe UI" w:eastAsia="STZhongsong" w:hAnsi="Segoe UI" w:cs="Segoe UI"/>
          <w:bCs/>
          <w:sz w:val="18"/>
          <w:szCs w:val="18"/>
          <w:lang w:eastAsia="ko-KR"/>
        </w:rPr>
        <w:t>Source: Commissioner for Environmental Sustainability (2018)</w:t>
      </w:r>
    </w:p>
    <w:p w:rsidR="008A6BC2" w:rsidRPr="008A6BC2" w:rsidRDefault="008A6BC2" w:rsidP="008A6BC2">
      <w:pPr>
        <w:keepNext/>
        <w:rPr>
          <w:rFonts w:ascii="Segoe UI" w:hAnsi="Segoe UI" w:cs="Segoe UI"/>
          <w:szCs w:val="16"/>
        </w:rPr>
      </w:pPr>
    </w:p>
    <w:p w:rsidR="008A6BC2" w:rsidRPr="008A6BC2" w:rsidRDefault="008A6BC2" w:rsidP="008A6BC2">
      <w:pPr>
        <w:spacing w:after="200" w:line="240" w:lineRule="auto"/>
        <w:rPr>
          <w:rFonts w:ascii="Segoe UI Semibold" w:eastAsia="Times New Roman" w:hAnsi="Segoe UI Semibold" w:cs="Times New Roman"/>
          <w:color w:val="016295"/>
        </w:rPr>
      </w:pPr>
      <w:r w:rsidRPr="008A6BC2">
        <w:rPr>
          <w:rFonts w:ascii="Segoe UI Semibold" w:eastAsia="Times New Roman" w:hAnsi="Segoe UI Semibold" w:cs="Times New Roman"/>
          <w:noProof/>
          <w:color w:val="016295"/>
        </w:rPr>
        <w:drawing>
          <wp:inline distT="0" distB="0" distL="0" distR="0" wp14:anchorId="57D8B029" wp14:editId="2EEAF0E8">
            <wp:extent cx="5759450" cy="4048125"/>
            <wp:effectExtent l="0" t="0" r="0" b="9525"/>
            <wp:docPr id="1560527650" name="Picture 15605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4048125"/>
                    </a:xfrm>
                    <a:prstGeom prst="rect">
                      <a:avLst/>
                    </a:prstGeom>
                  </pic:spPr>
                </pic:pic>
              </a:graphicData>
            </a:graphic>
          </wp:inline>
        </w:drawing>
      </w:r>
    </w:p>
    <w:p w:rsidR="008A6BC2" w:rsidRPr="008A6BC2" w:rsidRDefault="008A6BC2" w:rsidP="008A6BC2">
      <w:pPr>
        <w:spacing w:after="200" w:line="240" w:lineRule="auto"/>
        <w:rPr>
          <w:rFonts w:ascii="Segoe UI Semibold" w:eastAsia="Times New Roman" w:hAnsi="Segoe UI Semibold" w:cs="Times New Roman"/>
          <w:color w:val="016295"/>
        </w:rPr>
      </w:pPr>
      <w:r w:rsidRPr="008A6BC2">
        <w:rPr>
          <w:rFonts w:ascii="Segoe UI Semibold" w:eastAsia="Times New Roman" w:hAnsi="Segoe UI Semibold" w:cs="Times New Roman"/>
          <w:color w:val="016295"/>
        </w:rPr>
        <w:t xml:space="preserve">Figure </w:t>
      </w:r>
      <w:r w:rsidRPr="008A6BC2">
        <w:rPr>
          <w:rFonts w:ascii="Segoe UI Semibold" w:eastAsia="Times New Roman" w:hAnsi="Segoe UI Semibold" w:cs="Times New Roman"/>
          <w:color w:val="016295"/>
        </w:rPr>
        <w:fldChar w:fldCharType="begin"/>
      </w:r>
      <w:r w:rsidRPr="008A6BC2">
        <w:rPr>
          <w:rFonts w:ascii="Segoe UI Semibold" w:eastAsia="Times New Roman" w:hAnsi="Segoe UI Semibold" w:cs="Times New Roman"/>
          <w:color w:val="016295"/>
        </w:rPr>
        <w:instrText xml:space="preserve"> SEQ Figure \* ARABIC </w:instrText>
      </w:r>
      <w:r w:rsidRPr="008A6BC2">
        <w:rPr>
          <w:rFonts w:ascii="Segoe UI Semibold" w:eastAsia="Times New Roman" w:hAnsi="Segoe UI Semibold" w:cs="Times New Roman"/>
          <w:color w:val="016295"/>
        </w:rPr>
        <w:fldChar w:fldCharType="separate"/>
      </w:r>
      <w:r w:rsidRPr="008A6BC2">
        <w:rPr>
          <w:rFonts w:ascii="Segoe UI Semibold" w:eastAsia="Times New Roman" w:hAnsi="Segoe UI Semibold" w:cs="Times New Roman"/>
          <w:noProof/>
          <w:color w:val="016295"/>
        </w:rPr>
        <w:t>31</w:t>
      </w:r>
      <w:r w:rsidRPr="008A6BC2">
        <w:rPr>
          <w:rFonts w:ascii="Segoe UI Semibold" w:eastAsia="Times New Roman" w:hAnsi="Segoe UI Semibold" w:cs="Times New Roman"/>
          <w:noProof/>
          <w:color w:val="016295"/>
        </w:rPr>
        <w:fldChar w:fldCharType="end"/>
      </w:r>
      <w:r w:rsidRPr="008A6BC2">
        <w:rPr>
          <w:rFonts w:ascii="Segoe UI Semibold" w:eastAsia="Times New Roman" w:hAnsi="Segoe UI Semibold" w:cs="Times New Roman"/>
          <w:color w:val="016295"/>
        </w:rPr>
        <w:t>: Registered Aboriginal Parties in Victoria</w:t>
      </w:r>
    </w:p>
    <w:p w:rsidR="008A6BC2" w:rsidRPr="008A6BC2" w:rsidRDefault="008A6BC2" w:rsidP="008A6BC2">
      <w:pPr>
        <w:spacing w:before="80"/>
        <w:rPr>
          <w:rFonts w:ascii="Segoe UI" w:eastAsia="STZhongsong" w:hAnsi="Segoe UI" w:cs="Segoe UI"/>
          <w:bCs/>
          <w:sz w:val="18"/>
          <w:szCs w:val="18"/>
          <w:lang w:eastAsia="ko-KR"/>
        </w:rPr>
      </w:pPr>
      <w:r w:rsidRPr="008A6BC2">
        <w:rPr>
          <w:rFonts w:ascii="Segoe UI" w:eastAsia="STZhongsong" w:hAnsi="Segoe UI" w:cs="Segoe UI"/>
          <w:bCs/>
          <w:sz w:val="18"/>
          <w:szCs w:val="18"/>
          <w:lang w:eastAsia="ko-KR"/>
        </w:rPr>
        <w:t>Source: DELWP Corporate Spatial Data Library</w:t>
      </w:r>
    </w:p>
    <w:p w:rsidR="008A6BC2" w:rsidRPr="008A6BC2" w:rsidRDefault="008A6BC2" w:rsidP="008A6BC2">
      <w:pPr>
        <w:jc w:val="both"/>
        <w:rPr>
          <w:rFonts w:ascii="Segoe UI" w:hAnsi="Segoe UI" w:cs="Segoe UI"/>
        </w:rPr>
      </w:pPr>
      <w:r w:rsidRPr="008A6BC2">
        <w:rPr>
          <w:rFonts w:ascii="Segoe UI" w:hAnsi="Segoe UI" w:cs="Segoe UI"/>
        </w:rPr>
        <w:t>There are also informal management regimes that grant Traditional Owners access and rights that protect their cultural heritage. These operate in both public and private lands in Victoria. Leasehold forest/Aboriginal co-managed land by RAPs accounts for about 15 million hectares including both public and private forests (</w:t>
      </w:r>
      <w:r w:rsidRPr="008A6BC2">
        <w:rPr>
          <w:rFonts w:ascii="Segoe UI" w:hAnsi="Segoe UI" w:cs="Segoe UI"/>
          <w:highlight w:val="yellow"/>
        </w:rPr>
        <w:fldChar w:fldCharType="begin"/>
      </w:r>
      <w:r w:rsidRPr="008A6BC2">
        <w:rPr>
          <w:rFonts w:ascii="Segoe UI" w:hAnsi="Segoe UI" w:cs="Segoe UI"/>
        </w:rPr>
        <w:instrText xml:space="preserve"> REF _Ref14333119 \h </w:instrText>
      </w:r>
      <w:r w:rsidRPr="008A6BC2">
        <w:rPr>
          <w:rFonts w:ascii="Segoe UI" w:hAnsi="Segoe UI" w:cs="Segoe UI"/>
          <w:highlight w:val="yellow"/>
        </w:rPr>
      </w:r>
      <w:r w:rsidRPr="008A6BC2">
        <w:rPr>
          <w:rFonts w:ascii="Segoe UI" w:hAnsi="Segoe UI" w:cs="Segoe UI"/>
          <w:highlight w:val="yellow"/>
        </w:rPr>
        <w:fldChar w:fldCharType="separate"/>
      </w:r>
      <w:r w:rsidRPr="008A6BC2">
        <w:rPr>
          <w:rFonts w:ascii="Segoe UI" w:hAnsi="Segoe UI" w:cs="Segoe UI"/>
        </w:rPr>
        <w:t xml:space="preserve">Table </w:t>
      </w:r>
      <w:r w:rsidRPr="008A6BC2">
        <w:rPr>
          <w:rFonts w:ascii="Segoe UI" w:hAnsi="Segoe UI" w:cs="Segoe UI"/>
          <w:noProof/>
        </w:rPr>
        <w:t>56</w:t>
      </w:r>
      <w:r w:rsidRPr="008A6BC2">
        <w:rPr>
          <w:rFonts w:ascii="Segoe UI" w:hAnsi="Segoe UI" w:cs="Segoe UI"/>
          <w:highlight w:val="yellow"/>
        </w:rPr>
        <w:fldChar w:fldCharType="end"/>
      </w:r>
      <w:r w:rsidRPr="008A6BC2">
        <w:rPr>
          <w:rFonts w:ascii="Segoe UI" w:hAnsi="Segoe UI" w:cs="Segoe UI"/>
        </w:rPr>
        <w:t xml:space="preserve">). </w:t>
      </w:r>
    </w:p>
    <w:p w:rsidR="008A6BC2" w:rsidRPr="008A6BC2" w:rsidRDefault="008A6BC2" w:rsidP="008A6BC2">
      <w:pPr>
        <w:rPr>
          <w:rFonts w:ascii="Segoe UI" w:hAnsi="Segoe UI" w:cs="Segoe UI"/>
        </w:rPr>
      </w:pPr>
      <w:r w:rsidRPr="008A6BC2">
        <w:rPr>
          <w:rFonts w:ascii="Segoe UI" w:hAnsi="Segoe UI" w:cs="Segoe UI"/>
        </w:rPr>
        <w:br w:type="page"/>
      </w:r>
    </w:p>
    <w:p w:rsidR="008A6BC2" w:rsidRPr="008A6BC2" w:rsidRDefault="008A6BC2" w:rsidP="008A6BC2">
      <w:pPr>
        <w:spacing w:after="200" w:line="240" w:lineRule="auto"/>
        <w:rPr>
          <w:rFonts w:ascii="Segoe UI Semibold" w:eastAsia="Times New Roman" w:hAnsi="Segoe UI Semibold" w:cs="Times New Roman"/>
          <w:color w:val="016295"/>
        </w:rPr>
      </w:pPr>
      <w:bookmarkStart w:id="16" w:name="_Ref14333119"/>
      <w:bookmarkStart w:id="17" w:name="_Toc25660838"/>
      <w:r w:rsidRPr="008A6BC2">
        <w:rPr>
          <w:rFonts w:ascii="Segoe UI Semibold" w:eastAsia="Times New Roman" w:hAnsi="Segoe UI Semibold" w:cs="Times New Roman"/>
          <w:color w:val="016295"/>
        </w:rPr>
        <w:lastRenderedPageBreak/>
        <w:t xml:space="preserve">Table </w:t>
      </w:r>
      <w:r w:rsidRPr="008A6BC2">
        <w:rPr>
          <w:rFonts w:ascii="Segoe UI Semibold" w:eastAsia="Times New Roman" w:hAnsi="Segoe UI Semibold" w:cs="Times New Roman"/>
          <w:color w:val="016295"/>
        </w:rPr>
        <w:fldChar w:fldCharType="begin"/>
      </w:r>
      <w:r w:rsidRPr="008A6BC2">
        <w:rPr>
          <w:rFonts w:ascii="Segoe UI Semibold" w:eastAsia="Times New Roman" w:hAnsi="Segoe UI Semibold" w:cs="Times New Roman"/>
          <w:color w:val="016295"/>
        </w:rPr>
        <w:instrText xml:space="preserve"> SEQ Table \* ARABIC </w:instrText>
      </w:r>
      <w:r w:rsidRPr="008A6BC2">
        <w:rPr>
          <w:rFonts w:ascii="Segoe UI Semibold" w:eastAsia="Times New Roman" w:hAnsi="Segoe UI Semibold" w:cs="Times New Roman"/>
          <w:color w:val="016295"/>
        </w:rPr>
        <w:fldChar w:fldCharType="separate"/>
      </w:r>
      <w:r w:rsidRPr="008A6BC2">
        <w:rPr>
          <w:rFonts w:ascii="Segoe UI Semibold" w:eastAsia="Times New Roman" w:hAnsi="Segoe UI Semibold" w:cs="Times New Roman"/>
          <w:noProof/>
          <w:color w:val="016295"/>
        </w:rPr>
        <w:t>56</w:t>
      </w:r>
      <w:r w:rsidRPr="008A6BC2">
        <w:rPr>
          <w:rFonts w:ascii="Segoe UI Semibold" w:eastAsia="Times New Roman" w:hAnsi="Segoe UI Semibold" w:cs="Times New Roman"/>
          <w:noProof/>
          <w:color w:val="016295"/>
        </w:rPr>
        <w:fldChar w:fldCharType="end"/>
      </w:r>
      <w:bookmarkEnd w:id="16"/>
      <w:r w:rsidRPr="008A6BC2">
        <w:rPr>
          <w:rFonts w:ascii="Segoe UI Semibold" w:eastAsia="Times New Roman" w:hAnsi="Segoe UI Semibold" w:cs="Times New Roman"/>
          <w:color w:val="016295"/>
        </w:rPr>
        <w:t xml:space="preserve">: Area of Victorian forest to which Traditional Owners’ rights are recognised through formal and informal management </w:t>
      </w:r>
      <w:bookmarkEnd w:id="17"/>
      <w:r w:rsidRPr="008A6BC2">
        <w:rPr>
          <w:rFonts w:ascii="Segoe UI Semibold" w:eastAsia="Times New Roman" w:hAnsi="Segoe UI Semibold" w:cs="Times New Roman"/>
          <w:color w:val="016295"/>
        </w:rPr>
        <w:t xml:space="preserve">arrangements </w:t>
      </w:r>
    </w:p>
    <w:tbl>
      <w:tblPr>
        <w:tblStyle w:val="xTable2"/>
        <w:tblW w:w="9087" w:type="dxa"/>
        <w:tblLayout w:type="fixed"/>
        <w:tblLook w:val="04A0" w:firstRow="1" w:lastRow="0" w:firstColumn="1" w:lastColumn="0" w:noHBand="0" w:noVBand="1"/>
      </w:tblPr>
      <w:tblGrid>
        <w:gridCol w:w="2258"/>
        <w:gridCol w:w="5529"/>
        <w:gridCol w:w="1300"/>
      </w:tblGrid>
      <w:tr w:rsidR="008A6BC2" w:rsidRPr="008A6BC2"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8" w:type="dxa"/>
          </w:tcPr>
          <w:p w:rsidR="008A6BC2" w:rsidRPr="008A6BC2" w:rsidRDefault="008A6BC2" w:rsidP="008A6BC2">
            <w:pPr>
              <w:rPr>
                <w:rFonts w:ascii="Segoe UI" w:hAnsi="Segoe UI" w:cs="Segoe UI"/>
              </w:rPr>
            </w:pPr>
            <w:proofErr w:type="spellStart"/>
            <w:r w:rsidRPr="008A6BC2">
              <w:rPr>
                <w:rFonts w:ascii="Segoe UI" w:hAnsi="Segoe UI" w:cs="Segoe UI"/>
              </w:rPr>
              <w:t>LandLand</w:t>
            </w:r>
            <w:proofErr w:type="spellEnd"/>
            <w:r w:rsidRPr="008A6BC2">
              <w:rPr>
                <w:rFonts w:ascii="Segoe UI" w:hAnsi="Segoe UI" w:cs="Segoe UI"/>
              </w:rPr>
              <w:t xml:space="preserve"> tenure</w:t>
            </w:r>
          </w:p>
        </w:tc>
        <w:tc>
          <w:tcPr>
            <w:tcW w:w="5529" w:type="dxa"/>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Name of agreement/arrangement</w:t>
            </w:r>
          </w:p>
        </w:tc>
        <w:tc>
          <w:tcPr>
            <w:tcW w:w="1300" w:type="dxa"/>
          </w:tcPr>
          <w:p w:rsidR="008A6BC2" w:rsidRPr="008A6BC2" w:rsidRDefault="008A6BC2" w:rsidP="008A6BC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Area (ha)</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8A6BC2" w:rsidRPr="008A6BC2" w:rsidRDefault="008A6BC2" w:rsidP="008A6BC2">
            <w:pPr>
              <w:rPr>
                <w:rFonts w:ascii="Segoe UI" w:eastAsia="Calibri" w:hAnsi="Segoe UI" w:cs="Calibri"/>
                <w:szCs w:val="19"/>
                <w:lang w:eastAsia="en-AU"/>
              </w:rPr>
            </w:pPr>
            <w:r w:rsidRPr="008A6BC2">
              <w:rPr>
                <w:rFonts w:ascii="Segoe UI" w:eastAsia="Calibri" w:hAnsi="Segoe UI" w:cs="Calibri"/>
                <w:szCs w:val="19"/>
                <w:lang w:eastAsia="en-AU"/>
              </w:rPr>
              <w:t>Leasehold forest/</w:t>
            </w:r>
          </w:p>
          <w:p w:rsidR="008A6BC2" w:rsidRPr="008A6BC2" w:rsidRDefault="008A6BC2" w:rsidP="008A6BC2">
            <w:pPr>
              <w:rPr>
                <w:rFonts w:ascii="Segoe UI" w:eastAsia="Calibri" w:hAnsi="Segoe UI" w:cs="Calibri"/>
                <w:szCs w:val="19"/>
                <w:lang w:eastAsia="en-AU"/>
              </w:rPr>
            </w:pPr>
            <w:r w:rsidRPr="008A6BC2">
              <w:rPr>
                <w:rFonts w:ascii="Segoe UI" w:eastAsia="Calibri" w:hAnsi="Segoe UI" w:cs="Calibri"/>
                <w:szCs w:val="19"/>
                <w:lang w:eastAsia="en-AU"/>
              </w:rPr>
              <w:t>Aboriginal Co-managed Land through Registered Aboriginal Parties</w:t>
            </w:r>
          </w:p>
        </w:tc>
        <w:tc>
          <w:tcPr>
            <w:tcW w:w="5529" w:type="dxa"/>
          </w:tcPr>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Gunditj</w:t>
            </w:r>
            <w:proofErr w:type="spellEnd"/>
            <w:r w:rsidRPr="008A6BC2">
              <w:rPr>
                <w:rFonts w:ascii="Segoe UI" w:eastAsia="Calibri" w:hAnsi="Segoe UI" w:cs="Calibri"/>
                <w:szCs w:val="19"/>
                <w:lang w:eastAsia="en-AU"/>
              </w:rPr>
              <w:t xml:space="preserve"> Mirring Traditional Owners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Barengi</w:t>
            </w:r>
            <w:proofErr w:type="spellEnd"/>
            <w:r w:rsidRPr="008A6BC2">
              <w:rPr>
                <w:rFonts w:ascii="Segoe UI" w:eastAsia="Calibri" w:hAnsi="Segoe UI" w:cs="Calibri"/>
                <w:szCs w:val="19"/>
                <w:lang w:eastAsia="en-AU"/>
              </w:rPr>
              <w:t xml:space="preserve"> </w:t>
            </w:r>
            <w:proofErr w:type="spellStart"/>
            <w:r w:rsidRPr="008A6BC2">
              <w:rPr>
                <w:rFonts w:ascii="Segoe UI" w:eastAsia="Calibri" w:hAnsi="Segoe UI" w:cs="Calibri"/>
                <w:szCs w:val="19"/>
                <w:lang w:eastAsia="en-AU"/>
              </w:rPr>
              <w:t>Gadjin</w:t>
            </w:r>
            <w:proofErr w:type="spellEnd"/>
            <w:r w:rsidRPr="008A6BC2">
              <w:rPr>
                <w:rFonts w:ascii="Segoe UI" w:eastAsia="Calibri" w:hAnsi="Segoe UI" w:cs="Calibri"/>
                <w:szCs w:val="19"/>
                <w:lang w:eastAsia="en-AU"/>
              </w:rPr>
              <w:t xml:space="preserve"> Land Council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Taungurung</w:t>
            </w:r>
            <w:proofErr w:type="spellEnd"/>
            <w:r w:rsidRPr="008A6BC2">
              <w:rPr>
                <w:rFonts w:ascii="Segoe UI" w:eastAsia="Calibri" w:hAnsi="Segoe UI" w:cs="Calibri"/>
                <w:szCs w:val="19"/>
                <w:lang w:eastAsia="en-AU"/>
              </w:rPr>
              <w:t xml:space="preserve"> Land and Waters Council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 xml:space="preserve">Yorta </w:t>
            </w:r>
            <w:proofErr w:type="spellStart"/>
            <w:r w:rsidRPr="008A6BC2">
              <w:rPr>
                <w:rFonts w:ascii="Segoe UI" w:eastAsia="Calibri" w:hAnsi="Segoe UI" w:cs="Calibri"/>
                <w:szCs w:val="19"/>
                <w:lang w:eastAsia="en-AU"/>
              </w:rPr>
              <w:t>Yorta</w:t>
            </w:r>
            <w:proofErr w:type="spellEnd"/>
            <w:r w:rsidRPr="008A6BC2">
              <w:rPr>
                <w:rFonts w:ascii="Segoe UI" w:eastAsia="Calibri" w:hAnsi="Segoe UI" w:cs="Calibri"/>
                <w:szCs w:val="19"/>
                <w:lang w:eastAsia="en-AU"/>
              </w:rPr>
              <w:t xml:space="preserve"> Nation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 xml:space="preserve">Wurundjeri </w:t>
            </w:r>
            <w:proofErr w:type="spellStart"/>
            <w:r w:rsidRPr="008A6BC2">
              <w:rPr>
                <w:rFonts w:ascii="Segoe UI" w:eastAsia="Calibri" w:hAnsi="Segoe UI" w:cs="Calibri"/>
                <w:szCs w:val="19"/>
                <w:lang w:eastAsia="en-AU"/>
              </w:rPr>
              <w:t>Woi</w:t>
            </w:r>
            <w:proofErr w:type="spellEnd"/>
            <w:r w:rsidRPr="008A6BC2">
              <w:rPr>
                <w:rFonts w:ascii="Segoe UI" w:eastAsia="Calibri" w:hAnsi="Segoe UI" w:cs="Calibri"/>
                <w:szCs w:val="19"/>
                <w:lang w:eastAsia="en-AU"/>
              </w:rPr>
              <w:t xml:space="preserve"> Wurrung Cultural Heritage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Dja</w:t>
            </w:r>
            <w:proofErr w:type="spellEnd"/>
            <w:r w:rsidRPr="008A6BC2">
              <w:rPr>
                <w:rFonts w:ascii="Segoe UI" w:eastAsia="Calibri" w:hAnsi="Segoe UI" w:cs="Calibri"/>
                <w:szCs w:val="19"/>
                <w:lang w:eastAsia="en-AU"/>
              </w:rPr>
              <w:t xml:space="preserve"> </w:t>
            </w:r>
            <w:proofErr w:type="spellStart"/>
            <w:r w:rsidRPr="008A6BC2">
              <w:rPr>
                <w:rFonts w:ascii="Segoe UI" w:eastAsia="Calibri" w:hAnsi="Segoe UI" w:cs="Calibri"/>
                <w:szCs w:val="19"/>
                <w:lang w:eastAsia="en-AU"/>
              </w:rPr>
              <w:t>Dja</w:t>
            </w:r>
            <w:proofErr w:type="spellEnd"/>
            <w:r w:rsidRPr="008A6BC2">
              <w:rPr>
                <w:rFonts w:ascii="Segoe UI" w:eastAsia="Calibri" w:hAnsi="Segoe UI" w:cs="Calibri"/>
                <w:szCs w:val="19"/>
                <w:lang w:eastAsia="en-AU"/>
              </w:rPr>
              <w:t xml:space="preserve"> Wurrung Clans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Wathaurung</w:t>
            </w:r>
            <w:proofErr w:type="spellEnd"/>
            <w:r w:rsidRPr="008A6BC2">
              <w:rPr>
                <w:rFonts w:ascii="Segoe UI" w:eastAsia="Calibri" w:hAnsi="Segoe UI" w:cs="Calibri"/>
                <w:szCs w:val="19"/>
                <w:lang w:eastAsia="en-AU"/>
              </w:rPr>
              <w:t xml:space="preserve">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Eastern Maar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Gunaikurnai</w:t>
            </w:r>
            <w:proofErr w:type="spellEnd"/>
            <w:r w:rsidRPr="008A6BC2">
              <w:rPr>
                <w:rFonts w:ascii="Segoe UI" w:eastAsia="Calibri" w:hAnsi="Segoe UI" w:cs="Calibri"/>
                <w:szCs w:val="19"/>
                <w:lang w:eastAsia="en-AU"/>
              </w:rPr>
              <w:t xml:space="preserve"> Land and Waters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Bunurong</w:t>
            </w:r>
            <w:proofErr w:type="spellEnd"/>
            <w:r w:rsidRPr="008A6BC2">
              <w:rPr>
                <w:rFonts w:ascii="Segoe UI" w:eastAsia="Calibri" w:hAnsi="Segoe UI" w:cs="Calibri"/>
                <w:szCs w:val="19"/>
                <w:lang w:eastAsia="en-AU"/>
              </w:rPr>
              <w:t xml:space="preserve"> Land Council Aboriginal Corporation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 xml:space="preserve">First People of the </w:t>
            </w:r>
            <w:proofErr w:type="spellStart"/>
            <w:r w:rsidRPr="008A6BC2">
              <w:rPr>
                <w:rFonts w:ascii="Segoe UI" w:eastAsia="Calibri" w:hAnsi="Segoe UI" w:cs="Calibri"/>
                <w:szCs w:val="19"/>
                <w:lang w:eastAsia="en-AU"/>
              </w:rPr>
              <w:t>Millewa</w:t>
            </w:r>
            <w:proofErr w:type="spellEnd"/>
            <w:r w:rsidRPr="008A6BC2">
              <w:rPr>
                <w:rFonts w:ascii="Segoe UI" w:eastAsia="Calibri" w:hAnsi="Segoe UI" w:cs="Calibri"/>
                <w:szCs w:val="19"/>
                <w:lang w:eastAsia="en-AU"/>
              </w:rPr>
              <w:t>-Mallee Aboriginal Corporation</w:t>
            </w:r>
          </w:p>
        </w:tc>
        <w:tc>
          <w:tcPr>
            <w:tcW w:w="1300" w:type="dxa"/>
          </w:tcPr>
          <w:p w:rsidR="008A6BC2" w:rsidRPr="008A6BC2" w:rsidRDefault="008A6BC2" w:rsidP="008A6BC2">
            <w:pPr>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15,892,000</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8A6BC2" w:rsidRPr="008A6BC2" w:rsidRDefault="008A6BC2" w:rsidP="008A6BC2">
            <w:pPr>
              <w:rPr>
                <w:rFonts w:ascii="Segoe UI" w:eastAsia="Calibri" w:hAnsi="Segoe UI" w:cs="Calibri"/>
                <w:szCs w:val="19"/>
                <w:lang w:eastAsia="en-AU"/>
              </w:rPr>
            </w:pPr>
            <w:r w:rsidRPr="008A6BC2">
              <w:rPr>
                <w:rFonts w:ascii="Segoe UI" w:eastAsia="Calibri" w:hAnsi="Segoe UI" w:cs="Calibri"/>
                <w:szCs w:val="19"/>
                <w:lang w:eastAsia="en-AU"/>
              </w:rPr>
              <w:t>Private forest</w:t>
            </w:r>
          </w:p>
        </w:tc>
        <w:tc>
          <w:tcPr>
            <w:tcW w:w="5529" w:type="dxa"/>
          </w:tcPr>
          <w:p w:rsidR="008A6BC2" w:rsidRPr="008A6BC2" w:rsidRDefault="008A6BC2" w:rsidP="008A6BC2">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Lake Tyers Forest (1,600 hectares)</w:t>
            </w:r>
          </w:p>
          <w:p w:rsidR="008A6BC2" w:rsidRPr="008A6BC2" w:rsidRDefault="008A6BC2" w:rsidP="008A6BC2">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Framlingham Forest (1,130 hectares)</w:t>
            </w:r>
          </w:p>
          <w:p w:rsidR="008A6BC2" w:rsidRPr="008A6BC2" w:rsidRDefault="008A6BC2" w:rsidP="008A6BC2">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Lake Condah Indigenous Protected Area (1,700 hectares)</w:t>
            </w:r>
          </w:p>
          <w:p w:rsidR="008A6BC2" w:rsidRPr="008A6BC2" w:rsidRDefault="008A6BC2" w:rsidP="008A6BC2">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Freehold land owned by the Gunditjmara community, declared as an Indigenous Protected Area by the Australian Government.</w:t>
            </w:r>
          </w:p>
        </w:tc>
        <w:tc>
          <w:tcPr>
            <w:tcW w:w="1300" w:type="dxa"/>
          </w:tcPr>
          <w:p w:rsidR="008A6BC2" w:rsidRPr="008A6BC2" w:rsidRDefault="008A6BC2" w:rsidP="008A6BC2">
            <w:pPr>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4,430</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Height w:val="1424"/>
        </w:trPr>
        <w:tc>
          <w:tcPr>
            <w:cnfStyle w:val="001000000000" w:firstRow="0" w:lastRow="0" w:firstColumn="1" w:lastColumn="0" w:oddVBand="0" w:evenVBand="0" w:oddHBand="0" w:evenHBand="0" w:firstRowFirstColumn="0" w:firstRowLastColumn="0" w:lastRowFirstColumn="0" w:lastRowLastColumn="0"/>
            <w:tcW w:w="0" w:type="dxa"/>
            <w:vMerge w:val="restart"/>
          </w:tcPr>
          <w:p w:rsidR="008A6BC2" w:rsidRPr="008A6BC2" w:rsidRDefault="008A6BC2" w:rsidP="008A6BC2">
            <w:pPr>
              <w:rPr>
                <w:rFonts w:ascii="Segoe UI" w:eastAsia="Calibri" w:hAnsi="Segoe UI" w:cs="Calibri"/>
                <w:szCs w:val="19"/>
                <w:lang w:eastAsia="en-AU"/>
              </w:rPr>
            </w:pPr>
            <w:proofErr w:type="gramStart"/>
            <w:r w:rsidRPr="008A6BC2">
              <w:rPr>
                <w:rFonts w:ascii="Segoe UI" w:eastAsia="Calibri" w:hAnsi="Segoe UI" w:cs="Calibri"/>
                <w:szCs w:val="19"/>
                <w:lang w:eastAsia="en-AU"/>
              </w:rPr>
              <w:t>Other</w:t>
            </w:r>
            <w:proofErr w:type="gramEnd"/>
            <w:r w:rsidRPr="008A6BC2">
              <w:rPr>
                <w:rFonts w:ascii="Segoe UI" w:eastAsia="Calibri" w:hAnsi="Segoe UI" w:cs="Calibri"/>
                <w:szCs w:val="19"/>
                <w:lang w:eastAsia="en-AU"/>
              </w:rPr>
              <w:t xml:space="preserve"> Crown land/</w:t>
            </w:r>
          </w:p>
          <w:p w:rsidR="008A6BC2" w:rsidRPr="008A6BC2" w:rsidRDefault="008A6BC2" w:rsidP="008A6BC2">
            <w:pPr>
              <w:rPr>
                <w:rFonts w:ascii="Segoe UI" w:eastAsia="Calibri" w:hAnsi="Segoe UI" w:cs="Calibri"/>
                <w:szCs w:val="19"/>
                <w:lang w:eastAsia="en-AU"/>
              </w:rPr>
            </w:pPr>
            <w:r w:rsidRPr="008A6BC2">
              <w:rPr>
                <w:rFonts w:ascii="Segoe UI" w:eastAsia="Calibri" w:hAnsi="Segoe UI" w:cs="Calibri"/>
                <w:szCs w:val="19"/>
                <w:lang w:eastAsia="en-AU"/>
              </w:rPr>
              <w:t>Indigenous co-managed</w:t>
            </w:r>
          </w:p>
        </w:tc>
        <w:tc>
          <w:tcPr>
            <w:tcW w:w="0" w:type="dxa"/>
          </w:tcPr>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Dja</w:t>
            </w:r>
            <w:proofErr w:type="spellEnd"/>
            <w:r w:rsidRPr="008A6BC2">
              <w:rPr>
                <w:rFonts w:ascii="Segoe UI" w:eastAsia="Calibri" w:hAnsi="Segoe UI" w:cs="Calibri"/>
                <w:szCs w:val="19"/>
                <w:lang w:eastAsia="en-AU"/>
              </w:rPr>
              <w:t xml:space="preserve"> </w:t>
            </w:r>
            <w:proofErr w:type="spellStart"/>
            <w:r w:rsidRPr="008A6BC2">
              <w:rPr>
                <w:rFonts w:ascii="Segoe UI" w:eastAsia="Calibri" w:hAnsi="Segoe UI" w:cs="Calibri"/>
                <w:szCs w:val="19"/>
                <w:lang w:eastAsia="en-AU"/>
              </w:rPr>
              <w:t>Dja</w:t>
            </w:r>
            <w:proofErr w:type="spellEnd"/>
            <w:r w:rsidRPr="008A6BC2">
              <w:rPr>
                <w:rFonts w:ascii="Segoe UI" w:eastAsia="Calibri" w:hAnsi="Segoe UI" w:cs="Calibri"/>
                <w:szCs w:val="19"/>
                <w:lang w:eastAsia="en-AU"/>
              </w:rPr>
              <w:t xml:space="preserve"> Wurrung Clans</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 xml:space="preserve">Have been granted title to six parks and reserves within their native title settlements area, including: Greater Bendigo National Park, Kara </w:t>
            </w:r>
            <w:proofErr w:type="spellStart"/>
            <w:r w:rsidRPr="008A6BC2">
              <w:rPr>
                <w:rFonts w:ascii="Segoe UI" w:eastAsia="Calibri" w:hAnsi="Segoe UI" w:cs="Calibri"/>
                <w:szCs w:val="19"/>
                <w:lang w:eastAsia="en-AU"/>
              </w:rPr>
              <w:t>Kara</w:t>
            </w:r>
            <w:proofErr w:type="spellEnd"/>
            <w:r w:rsidRPr="008A6BC2">
              <w:rPr>
                <w:rFonts w:ascii="Segoe UI" w:eastAsia="Calibri" w:hAnsi="Segoe UI" w:cs="Calibri"/>
                <w:szCs w:val="19"/>
                <w:lang w:eastAsia="en-AU"/>
              </w:rPr>
              <w:t xml:space="preserve"> National Park, Hepburn Regional Park, </w:t>
            </w:r>
            <w:proofErr w:type="spellStart"/>
            <w:r w:rsidRPr="008A6BC2">
              <w:rPr>
                <w:rFonts w:ascii="Segoe UI" w:eastAsia="Calibri" w:hAnsi="Segoe UI" w:cs="Calibri"/>
                <w:szCs w:val="19"/>
                <w:lang w:eastAsia="en-AU"/>
              </w:rPr>
              <w:t>Kooyora</w:t>
            </w:r>
            <w:proofErr w:type="spellEnd"/>
            <w:r w:rsidRPr="008A6BC2">
              <w:rPr>
                <w:rFonts w:ascii="Segoe UI" w:eastAsia="Calibri" w:hAnsi="Segoe UI" w:cs="Calibri"/>
                <w:szCs w:val="19"/>
                <w:lang w:eastAsia="en-AU"/>
              </w:rPr>
              <w:t xml:space="preserve"> State Park, </w:t>
            </w:r>
            <w:proofErr w:type="spellStart"/>
            <w:r w:rsidRPr="008A6BC2">
              <w:rPr>
                <w:rFonts w:ascii="Segoe UI" w:eastAsia="Calibri" w:hAnsi="Segoe UI" w:cs="Calibri"/>
                <w:szCs w:val="19"/>
                <w:lang w:eastAsia="en-AU"/>
              </w:rPr>
              <w:t>Wehla</w:t>
            </w:r>
            <w:proofErr w:type="spellEnd"/>
            <w:r w:rsidRPr="008A6BC2">
              <w:rPr>
                <w:rFonts w:ascii="Segoe UI" w:eastAsia="Calibri" w:hAnsi="Segoe UI" w:cs="Calibri"/>
                <w:szCs w:val="19"/>
                <w:lang w:eastAsia="en-AU"/>
              </w:rPr>
              <w:t xml:space="preserve"> Nature Conservation Reserve and </w:t>
            </w:r>
            <w:proofErr w:type="spellStart"/>
            <w:r w:rsidRPr="008A6BC2">
              <w:rPr>
                <w:rFonts w:ascii="Segoe UI" w:eastAsia="Calibri" w:hAnsi="Segoe UI" w:cs="Calibri"/>
                <w:szCs w:val="19"/>
                <w:lang w:eastAsia="en-AU"/>
              </w:rPr>
              <w:t>Paddys</w:t>
            </w:r>
            <w:proofErr w:type="spellEnd"/>
            <w:r w:rsidRPr="008A6BC2">
              <w:rPr>
                <w:rFonts w:ascii="Segoe UI" w:eastAsia="Calibri" w:hAnsi="Segoe UI" w:cs="Calibri"/>
                <w:szCs w:val="19"/>
                <w:lang w:eastAsia="en-AU"/>
              </w:rPr>
              <w:t xml:space="preserve"> Ranges State Park.</w:t>
            </w:r>
          </w:p>
        </w:tc>
        <w:tc>
          <w:tcPr>
            <w:tcW w:w="0" w:type="dxa"/>
          </w:tcPr>
          <w:p w:rsidR="008A6BC2" w:rsidRPr="008A6BC2" w:rsidRDefault="008A6BC2" w:rsidP="008A6BC2">
            <w:pPr>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47,502</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58" w:type="dxa"/>
            <w:vMerge/>
          </w:tcPr>
          <w:p w:rsidR="008A6BC2" w:rsidRPr="008A6BC2" w:rsidRDefault="008A6BC2" w:rsidP="008A6BC2">
            <w:pPr>
              <w:rPr>
                <w:rFonts w:ascii="Segoe UI" w:eastAsia="Calibri" w:hAnsi="Segoe UI" w:cs="Calibri"/>
                <w:szCs w:val="19"/>
                <w:lang w:eastAsia="en-AU"/>
              </w:rPr>
            </w:pPr>
          </w:p>
        </w:tc>
        <w:tc>
          <w:tcPr>
            <w:tcW w:w="5529" w:type="dxa"/>
          </w:tcPr>
          <w:p w:rsidR="008A6BC2" w:rsidRPr="008A6BC2" w:rsidRDefault="008A6BC2" w:rsidP="008A6BC2">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Grampians National Park</w:t>
            </w:r>
          </w:p>
          <w:p w:rsidR="008A6BC2" w:rsidRPr="008A6BC2" w:rsidRDefault="008A6BC2" w:rsidP="008A6BC2">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 xml:space="preserve">Includes a very small strip of Crown land that is reserved under section 4 of </w:t>
            </w:r>
            <w:r w:rsidRPr="008A6BC2">
              <w:rPr>
                <w:rFonts w:ascii="Segoe UI" w:eastAsia="Calibri" w:hAnsi="Segoe UI" w:cs="Calibri"/>
                <w:i/>
                <w:szCs w:val="19"/>
                <w:lang w:eastAsia="en-AU"/>
              </w:rPr>
              <w:t>the Crown Land Reserves Act 1978</w:t>
            </w:r>
            <w:r w:rsidRPr="008A6BC2">
              <w:rPr>
                <w:rFonts w:ascii="Segoe UI" w:eastAsia="Calibri" w:hAnsi="Segoe UI" w:cs="Calibri"/>
                <w:szCs w:val="19"/>
                <w:lang w:eastAsia="en-AU"/>
              </w:rPr>
              <w:t xml:space="preserve"> (Vic).</w:t>
            </w:r>
          </w:p>
        </w:tc>
        <w:tc>
          <w:tcPr>
            <w:tcW w:w="1300" w:type="dxa"/>
          </w:tcPr>
          <w:p w:rsidR="008A6BC2" w:rsidRPr="008A6BC2" w:rsidRDefault="008A6BC2" w:rsidP="008A6BC2">
            <w:pPr>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167,219</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dxa"/>
            <w:vMerge/>
          </w:tcPr>
          <w:p w:rsidR="008A6BC2" w:rsidRPr="008A6BC2" w:rsidRDefault="008A6BC2" w:rsidP="008A6BC2">
            <w:pPr>
              <w:rPr>
                <w:rFonts w:ascii="Segoe UI" w:eastAsia="Calibri" w:hAnsi="Segoe UI" w:cs="Calibri"/>
                <w:szCs w:val="19"/>
                <w:lang w:eastAsia="en-AU"/>
              </w:rPr>
            </w:pPr>
          </w:p>
        </w:tc>
        <w:tc>
          <w:tcPr>
            <w:tcW w:w="0" w:type="dxa"/>
          </w:tcPr>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roofErr w:type="spellStart"/>
            <w:r w:rsidRPr="008A6BC2">
              <w:rPr>
                <w:rFonts w:ascii="Segoe UI" w:eastAsia="Calibri" w:hAnsi="Segoe UI" w:cs="Calibri"/>
                <w:szCs w:val="19"/>
                <w:lang w:eastAsia="en-AU"/>
              </w:rPr>
              <w:t>Gunaikurnai</w:t>
            </w:r>
            <w:proofErr w:type="spellEnd"/>
            <w:r w:rsidRPr="008A6BC2">
              <w:rPr>
                <w:rFonts w:ascii="Segoe UI" w:eastAsia="Calibri" w:hAnsi="Segoe UI" w:cs="Calibri"/>
                <w:szCs w:val="19"/>
                <w:lang w:eastAsia="en-AU"/>
              </w:rPr>
              <w:t xml:space="preserve"> Joint Management Plan</w:t>
            </w:r>
          </w:p>
          <w:p w:rsidR="008A6BC2" w:rsidRPr="008A6BC2" w:rsidRDefault="008A6BC2" w:rsidP="008A6BC2">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 xml:space="preserve">Partnership between the </w:t>
            </w:r>
            <w:proofErr w:type="spellStart"/>
            <w:r w:rsidRPr="008A6BC2">
              <w:rPr>
                <w:rFonts w:ascii="Segoe UI" w:eastAsia="Calibri" w:hAnsi="Segoe UI" w:cs="Calibri"/>
                <w:szCs w:val="19"/>
                <w:lang w:eastAsia="en-AU"/>
              </w:rPr>
              <w:t>Gunaikurnai</w:t>
            </w:r>
            <w:proofErr w:type="spellEnd"/>
            <w:r w:rsidRPr="008A6BC2">
              <w:rPr>
                <w:rFonts w:ascii="Segoe UI" w:eastAsia="Calibri" w:hAnsi="Segoe UI" w:cs="Calibri"/>
                <w:szCs w:val="19"/>
                <w:lang w:eastAsia="en-AU"/>
              </w:rPr>
              <w:t xml:space="preserve"> peoples and the Victorian Government to jointly manage nine parks and reserves in Gippsland; Buchan Caves Reserve, </w:t>
            </w:r>
            <w:proofErr w:type="spellStart"/>
            <w:r w:rsidRPr="008A6BC2">
              <w:rPr>
                <w:rFonts w:ascii="Segoe UI" w:eastAsia="Calibri" w:hAnsi="Segoe UI" w:cs="Calibri"/>
                <w:szCs w:val="19"/>
                <w:lang w:eastAsia="en-AU"/>
              </w:rPr>
              <w:t>Corringle</w:t>
            </w:r>
            <w:proofErr w:type="spellEnd"/>
            <w:r w:rsidRPr="008A6BC2">
              <w:rPr>
                <w:rFonts w:ascii="Segoe UI" w:eastAsia="Calibri" w:hAnsi="Segoe UI" w:cs="Calibri"/>
                <w:szCs w:val="19"/>
                <w:lang w:eastAsia="en-AU"/>
              </w:rPr>
              <w:t xml:space="preserve"> Foreshore, Lake Tyers State Park, Mitchell River National Park, New Guinea Caves, Raymond Island Gippsland Lakes Reserve, Tarra-Bulga National Park and The Knob Reserve.</w:t>
            </w:r>
          </w:p>
        </w:tc>
        <w:tc>
          <w:tcPr>
            <w:tcW w:w="0" w:type="dxa"/>
          </w:tcPr>
          <w:p w:rsidR="008A6BC2" w:rsidRPr="008A6BC2" w:rsidRDefault="008A6BC2" w:rsidP="008A6BC2">
            <w:pPr>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A6BC2">
              <w:rPr>
                <w:rFonts w:ascii="Segoe UI" w:eastAsia="Calibri" w:hAnsi="Segoe UI" w:cs="Calibri"/>
                <w:szCs w:val="19"/>
                <w:lang w:eastAsia="en-AU"/>
              </w:rPr>
              <w:t>47,070</w:t>
            </w:r>
          </w:p>
        </w:tc>
      </w:tr>
    </w:tbl>
    <w:p w:rsidR="008A6BC2" w:rsidRPr="008A6BC2" w:rsidRDefault="008A6BC2" w:rsidP="008A6BC2">
      <w:pPr>
        <w:tabs>
          <w:tab w:val="left" w:pos="426"/>
        </w:tabs>
        <w:spacing w:before="80"/>
        <w:contextualSpacing/>
        <w:rPr>
          <w:rFonts w:ascii="Segoe UI" w:eastAsia="STZhongsong" w:hAnsi="Segoe UI" w:cs="Segoe UI"/>
          <w:bCs/>
          <w:sz w:val="18"/>
          <w:szCs w:val="18"/>
          <w:lang w:eastAsia="ko-KR"/>
        </w:rPr>
      </w:pPr>
      <w:r w:rsidRPr="008A6BC2">
        <w:rPr>
          <w:rFonts w:ascii="Segoe UI" w:eastAsia="STZhongsong" w:hAnsi="Segoe UI" w:cs="Segoe UI"/>
          <w:bCs/>
          <w:sz w:val="18"/>
          <w:szCs w:val="18"/>
          <w:lang w:eastAsia="ko-KR"/>
        </w:rPr>
        <w:t xml:space="preserve">Note: Data includes areas potentially outside of RFA. </w:t>
      </w:r>
    </w:p>
    <w:p w:rsidR="008A6BC2" w:rsidRPr="008A6BC2" w:rsidRDefault="008A6BC2" w:rsidP="008A6BC2">
      <w:pPr>
        <w:spacing w:before="80"/>
        <w:rPr>
          <w:rFonts w:ascii="Segoe UI" w:eastAsia="STZhongsong" w:hAnsi="Segoe UI" w:cs="Segoe UI"/>
          <w:bCs/>
          <w:sz w:val="18"/>
          <w:szCs w:val="18"/>
          <w:lang w:eastAsia="ko-KR"/>
        </w:rPr>
      </w:pPr>
      <w:r w:rsidRPr="008A6BC2">
        <w:rPr>
          <w:rFonts w:ascii="Segoe UI" w:eastAsia="STZhongsong" w:hAnsi="Segoe UI" w:cs="Segoe UI"/>
          <w:bCs/>
          <w:sz w:val="18"/>
          <w:szCs w:val="18"/>
          <w:lang w:eastAsia="ko-KR"/>
        </w:rPr>
        <w:t xml:space="preserve">Source: Commissioner for Environmental Sustainability Victoria (2018). </w:t>
      </w:r>
    </w:p>
    <w:p w:rsidR="008A6BC2" w:rsidRPr="008A6BC2" w:rsidRDefault="008A6BC2" w:rsidP="008A6BC2">
      <w:pPr>
        <w:jc w:val="both"/>
        <w:rPr>
          <w:rFonts w:ascii="Segoe UI" w:hAnsi="Segoe UI" w:cs="Segoe UI"/>
        </w:rPr>
      </w:pPr>
      <w:r w:rsidRPr="008A6BC2">
        <w:rPr>
          <w:rFonts w:ascii="Segoe UI" w:hAnsi="Segoe UI" w:cs="Segoe UI"/>
        </w:rPr>
        <w:t xml:space="preserve">Small parts of private forests in Victoria, totalling 2,830 hectares, are managed by Traditional Owner groups. One significant area is the Lake Condah Indigenous Protected Area (1,700 hectares) –– part of the </w:t>
      </w:r>
      <w:proofErr w:type="spellStart"/>
      <w:r w:rsidRPr="008A6BC2">
        <w:rPr>
          <w:rFonts w:ascii="Segoe UI" w:hAnsi="Segoe UI" w:cs="Segoe UI"/>
        </w:rPr>
        <w:t>Budj</w:t>
      </w:r>
      <w:proofErr w:type="spellEnd"/>
      <w:r w:rsidRPr="008A6BC2">
        <w:rPr>
          <w:rFonts w:ascii="Segoe UI" w:hAnsi="Segoe UI" w:cs="Segoe UI"/>
        </w:rPr>
        <w:t xml:space="preserve"> </w:t>
      </w:r>
      <w:proofErr w:type="spellStart"/>
      <w:r w:rsidRPr="008A6BC2">
        <w:rPr>
          <w:rFonts w:ascii="Segoe UI" w:hAnsi="Segoe UI" w:cs="Segoe UI"/>
        </w:rPr>
        <w:t>Bim</w:t>
      </w:r>
      <w:proofErr w:type="spellEnd"/>
      <w:r w:rsidRPr="008A6BC2">
        <w:rPr>
          <w:rFonts w:ascii="Segoe UI" w:hAnsi="Segoe UI" w:cs="Segoe UI"/>
        </w:rPr>
        <w:t xml:space="preserve"> National Heritage Landscape, which was listed for its outstanding cultural heritage value in 2004. Currently, this area is managed by the </w:t>
      </w:r>
      <w:proofErr w:type="spellStart"/>
      <w:r w:rsidRPr="008A6BC2">
        <w:rPr>
          <w:rFonts w:ascii="Segoe UI" w:hAnsi="Segoe UI" w:cs="Segoe UI"/>
        </w:rPr>
        <w:t>Gunditj</w:t>
      </w:r>
      <w:proofErr w:type="spellEnd"/>
      <w:r w:rsidRPr="008A6BC2">
        <w:rPr>
          <w:rFonts w:ascii="Segoe UI" w:hAnsi="Segoe UI" w:cs="Segoe UI"/>
        </w:rPr>
        <w:t xml:space="preserve"> Mirring Traditional Owners Aboriginal Corporation. The </w:t>
      </w:r>
      <w:proofErr w:type="spellStart"/>
      <w:r w:rsidRPr="008A6BC2">
        <w:rPr>
          <w:rFonts w:ascii="Segoe UI" w:hAnsi="Segoe UI" w:cs="Segoe UI"/>
        </w:rPr>
        <w:t>Deen</w:t>
      </w:r>
      <w:proofErr w:type="spellEnd"/>
      <w:r w:rsidRPr="008A6BC2">
        <w:rPr>
          <w:rFonts w:ascii="Segoe UI" w:hAnsi="Segoe UI" w:cs="Segoe UI"/>
        </w:rPr>
        <w:t xml:space="preserve"> Marr Indigenous Protected Area, the </w:t>
      </w:r>
      <w:bookmarkStart w:id="18" w:name="_Hlk26022033"/>
      <w:proofErr w:type="spellStart"/>
      <w:r w:rsidRPr="008A6BC2">
        <w:rPr>
          <w:rFonts w:ascii="Segoe UI" w:hAnsi="Segoe UI" w:cs="Segoe UI"/>
        </w:rPr>
        <w:t>Kurtonitj</w:t>
      </w:r>
      <w:proofErr w:type="spellEnd"/>
      <w:r w:rsidRPr="008A6BC2">
        <w:rPr>
          <w:rFonts w:ascii="Segoe UI" w:hAnsi="Segoe UI" w:cs="Segoe UI"/>
        </w:rPr>
        <w:t xml:space="preserve"> </w:t>
      </w:r>
      <w:bookmarkEnd w:id="18"/>
      <w:r w:rsidRPr="008A6BC2">
        <w:rPr>
          <w:rFonts w:ascii="Segoe UI" w:hAnsi="Segoe UI" w:cs="Segoe UI"/>
        </w:rPr>
        <w:t>Indigenous Protected Area and the Tyrendarra Indigenous Protected Area are among the other declared Indigenous Protected Areas in Victoria.</w:t>
      </w:r>
    </w:p>
    <w:p w:rsidR="008A6BC2" w:rsidRPr="008A6BC2" w:rsidRDefault="008A6BC2" w:rsidP="008A6BC2">
      <w:pPr>
        <w:keepNext/>
        <w:spacing w:before="240" w:after="240" w:line="240" w:lineRule="auto"/>
        <w:outlineLvl w:val="2"/>
        <w:rPr>
          <w:rFonts w:ascii="Segoe UI" w:hAnsi="Segoe UI" w:cs="Segoe UI"/>
          <w:b/>
          <w:color w:val="000000"/>
          <w:sz w:val="24"/>
          <w:szCs w:val="24"/>
        </w:rPr>
      </w:pPr>
      <w:r w:rsidRPr="008A6BC2">
        <w:rPr>
          <w:rFonts w:ascii="Segoe UI" w:hAnsi="Segoe UI" w:cs="Segoe UI"/>
          <w:b/>
          <w:color w:val="000000"/>
          <w:sz w:val="24"/>
          <w:szCs w:val="24"/>
        </w:rPr>
        <w:br w:type="page"/>
      </w:r>
      <w:bookmarkStart w:id="19" w:name="_Toc11768327"/>
      <w:bookmarkStart w:id="20" w:name="_Toc30492021"/>
      <w:bookmarkStart w:id="21" w:name="_Toc33002118"/>
      <w:bookmarkStart w:id="22" w:name="_Hlk8208534"/>
      <w:r w:rsidRPr="008A6BC2">
        <w:rPr>
          <w:rFonts w:ascii="Segoe UI" w:hAnsi="Segoe UI" w:cs="Segoe UI"/>
          <w:b/>
          <w:color w:val="000000"/>
          <w:sz w:val="24"/>
          <w:szCs w:val="24"/>
        </w:rPr>
        <w:lastRenderedPageBreak/>
        <w:t>Indicator 6.4c: The extent to which Indigenous values are protected, maintained and enhanced through Indigenous participation in forest management</w:t>
      </w:r>
      <w:bookmarkEnd w:id="19"/>
      <w:bookmarkEnd w:id="20"/>
      <w:bookmarkEnd w:id="21"/>
    </w:p>
    <w:bookmarkEnd w:id="22"/>
    <w:p w:rsidR="008A6BC2" w:rsidRPr="008A6BC2" w:rsidRDefault="008A6BC2" w:rsidP="008A6BC2">
      <w:pPr>
        <w:jc w:val="both"/>
        <w:rPr>
          <w:rFonts w:ascii="Segoe UI" w:hAnsi="Segoe UI" w:cs="Segoe UI"/>
        </w:rPr>
      </w:pPr>
      <w:r w:rsidRPr="008A6BC2">
        <w:rPr>
          <w:rFonts w:ascii="Segoe UI" w:hAnsi="Segoe UI" w:cs="Segoe UI"/>
        </w:rPr>
        <w:t>This indicator measures the involvement of Traditional Owners in forest management. Active participation in forest management supports their connection to Country and the integration of their values into forest management practice, policy and decision-making.</w:t>
      </w:r>
    </w:p>
    <w:p w:rsidR="008A6BC2" w:rsidRPr="008A6BC2" w:rsidRDefault="008A6BC2" w:rsidP="008A6BC2">
      <w:pPr>
        <w:jc w:val="both"/>
        <w:rPr>
          <w:rFonts w:ascii="Segoe UI" w:hAnsi="Segoe UI" w:cs="Segoe UI"/>
        </w:rPr>
      </w:pPr>
      <w:r w:rsidRPr="008A6BC2">
        <w:rPr>
          <w:rFonts w:ascii="Segoe UI" w:hAnsi="Segoe UI" w:cs="Segoe UI"/>
        </w:rPr>
        <w:t>There are a variety of mechanisms through which Traditional Owners can participate in forest management, including: forest management, joint management of national parks and conservation reserves, Indigenous Land Use Agreements, native title rights and direct employment. It is difficult to measure the extent to which these mechanisms protect, maintain and enhance Indigenous values; however, there is a diverse range of activities that demonstrate Indigenous participation in forest management. A number of these are mentioned in greater detail below:</w:t>
      </w:r>
    </w:p>
    <w:p w:rsidR="008A6BC2" w:rsidRPr="008A6BC2" w:rsidRDefault="008A6BC2" w:rsidP="008A6BC2">
      <w:pPr>
        <w:keepNext/>
        <w:spacing w:before="120" w:after="120" w:line="240" w:lineRule="auto"/>
        <w:jc w:val="both"/>
        <w:outlineLvl w:val="3"/>
        <w:rPr>
          <w:rFonts w:ascii="Segoe UI" w:hAnsi="Segoe UI" w:cs="Segoe UI"/>
          <w:i/>
          <w:sz w:val="24"/>
          <w:szCs w:val="24"/>
        </w:rPr>
      </w:pPr>
      <w:proofErr w:type="spellStart"/>
      <w:r w:rsidRPr="008A6BC2">
        <w:rPr>
          <w:rFonts w:ascii="Segoe UI" w:hAnsi="Segoe UI" w:cs="Segoe UI"/>
          <w:i/>
          <w:sz w:val="24"/>
          <w:szCs w:val="24"/>
        </w:rPr>
        <w:t>Munganin</w:t>
      </w:r>
      <w:proofErr w:type="spellEnd"/>
      <w:r w:rsidRPr="008A6BC2">
        <w:rPr>
          <w:rFonts w:ascii="Segoe UI" w:hAnsi="Segoe UI" w:cs="Segoe UI"/>
          <w:i/>
          <w:sz w:val="24"/>
          <w:szCs w:val="24"/>
        </w:rPr>
        <w:t xml:space="preserve"> – </w:t>
      </w:r>
      <w:proofErr w:type="spellStart"/>
      <w:r w:rsidRPr="008A6BC2">
        <w:rPr>
          <w:rFonts w:ascii="Segoe UI" w:hAnsi="Segoe UI" w:cs="Segoe UI"/>
          <w:i/>
          <w:sz w:val="24"/>
          <w:szCs w:val="24"/>
        </w:rPr>
        <w:t>Gadhaba</w:t>
      </w:r>
      <w:proofErr w:type="spellEnd"/>
      <w:r w:rsidRPr="008A6BC2">
        <w:rPr>
          <w:rFonts w:ascii="Segoe UI" w:hAnsi="Segoe UI" w:cs="Segoe UI"/>
          <w:i/>
          <w:sz w:val="24"/>
          <w:szCs w:val="24"/>
        </w:rPr>
        <w:t>: 'Achieve Together'</w:t>
      </w:r>
    </w:p>
    <w:p w:rsidR="008A6BC2" w:rsidRPr="008A6BC2" w:rsidRDefault="008A6BC2" w:rsidP="008A6BC2">
      <w:pPr>
        <w:jc w:val="both"/>
        <w:rPr>
          <w:rFonts w:ascii="Segoe UI" w:hAnsi="Segoe UI" w:cs="Segoe UI"/>
        </w:rPr>
      </w:pPr>
      <w:proofErr w:type="spellStart"/>
      <w:r w:rsidRPr="008A6BC2">
        <w:rPr>
          <w:rFonts w:ascii="Segoe UI" w:hAnsi="Segoe UI" w:cs="Segoe UI"/>
        </w:rPr>
        <w:t>Munganin</w:t>
      </w:r>
      <w:proofErr w:type="spellEnd"/>
      <w:r w:rsidRPr="008A6BC2">
        <w:rPr>
          <w:rFonts w:ascii="Segoe UI" w:hAnsi="Segoe UI" w:cs="Segoe UI"/>
        </w:rPr>
        <w:t xml:space="preserve"> – </w:t>
      </w:r>
      <w:proofErr w:type="spellStart"/>
      <w:r w:rsidRPr="008A6BC2">
        <w:rPr>
          <w:rFonts w:ascii="Segoe UI" w:hAnsi="Segoe UI" w:cs="Segoe UI"/>
        </w:rPr>
        <w:t>Gadhaba</w:t>
      </w:r>
      <w:proofErr w:type="spellEnd"/>
      <w:r w:rsidRPr="008A6BC2">
        <w:rPr>
          <w:rFonts w:ascii="Segoe UI" w:hAnsi="Segoe UI" w:cs="Segoe UI"/>
        </w:rPr>
        <w:t xml:space="preserve">: 'Achieve Together' is DELWP’s Aboriginal Inclusion Plan. </w:t>
      </w:r>
      <w:proofErr w:type="spellStart"/>
      <w:r w:rsidRPr="008A6BC2">
        <w:rPr>
          <w:rFonts w:ascii="Segoe UI" w:hAnsi="Segoe UI" w:cs="Segoe UI"/>
        </w:rPr>
        <w:t>Munganin</w:t>
      </w:r>
      <w:proofErr w:type="spellEnd"/>
      <w:r w:rsidRPr="008A6BC2">
        <w:rPr>
          <w:rFonts w:ascii="Segoe UI" w:hAnsi="Segoe UI" w:cs="Segoe UI"/>
        </w:rPr>
        <w:t xml:space="preserve"> – </w:t>
      </w:r>
      <w:proofErr w:type="spellStart"/>
      <w:r w:rsidRPr="008A6BC2">
        <w:rPr>
          <w:rFonts w:ascii="Segoe UI" w:hAnsi="Segoe UI" w:cs="Segoe UI"/>
        </w:rPr>
        <w:t>Gadhaba</w:t>
      </w:r>
      <w:proofErr w:type="spellEnd"/>
      <w:r w:rsidRPr="008A6BC2">
        <w:rPr>
          <w:rFonts w:ascii="Segoe UI" w:hAnsi="Segoe UI" w:cs="Segoe UI"/>
        </w:rPr>
        <w:t xml:space="preserve"> identifies partnership opportunities across </w:t>
      </w:r>
      <w:proofErr w:type="gramStart"/>
      <w:r w:rsidRPr="008A6BC2">
        <w:rPr>
          <w:rFonts w:ascii="Segoe UI" w:hAnsi="Segoe UI" w:cs="Segoe UI"/>
        </w:rPr>
        <w:t>all of</w:t>
      </w:r>
      <w:proofErr w:type="gramEnd"/>
      <w:r w:rsidRPr="008A6BC2">
        <w:rPr>
          <w:rFonts w:ascii="Segoe UI" w:hAnsi="Segoe UI" w:cs="Segoe UI"/>
        </w:rPr>
        <w:t xml:space="preserve"> DELWP’s work, from land use, water, planning and policy-making to service delivery, governance and representation on boards and committees, and work with external providers and partner agencies. </w:t>
      </w:r>
      <w:proofErr w:type="spellStart"/>
      <w:r w:rsidRPr="008A6BC2">
        <w:rPr>
          <w:rFonts w:ascii="Segoe UI" w:hAnsi="Segoe UI" w:cs="Segoe UI"/>
        </w:rPr>
        <w:t>Munganin</w:t>
      </w:r>
      <w:proofErr w:type="spellEnd"/>
      <w:r w:rsidRPr="008A6BC2">
        <w:rPr>
          <w:rFonts w:ascii="Segoe UI" w:hAnsi="Segoe UI" w:cs="Segoe UI"/>
        </w:rPr>
        <w:t xml:space="preserve"> – </w:t>
      </w:r>
      <w:proofErr w:type="spellStart"/>
      <w:r w:rsidRPr="008A6BC2">
        <w:rPr>
          <w:rFonts w:ascii="Segoe UI" w:hAnsi="Segoe UI" w:cs="Segoe UI"/>
        </w:rPr>
        <w:t>Gadhaba</w:t>
      </w:r>
      <w:proofErr w:type="spellEnd"/>
      <w:r w:rsidRPr="008A6BC2">
        <w:rPr>
          <w:rFonts w:ascii="Segoe UI" w:hAnsi="Segoe UI" w:cs="Segoe UI"/>
        </w:rPr>
        <w:t xml:space="preserve"> is one of the Forest Fire Regions Group key priorities as documented in its 2018–19 business plan (DELWP 2015).</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 xml:space="preserve">Aboriginal involvement in the management of the national </w:t>
      </w:r>
      <w:proofErr w:type="gramStart"/>
      <w:r w:rsidRPr="008A6BC2">
        <w:rPr>
          <w:rFonts w:ascii="Segoe UI" w:hAnsi="Segoe UI" w:cs="Segoe UI"/>
          <w:i/>
          <w:sz w:val="24"/>
          <w:szCs w:val="24"/>
        </w:rPr>
        <w:t>parks</w:t>
      </w:r>
      <w:proofErr w:type="gramEnd"/>
      <w:r w:rsidRPr="008A6BC2">
        <w:rPr>
          <w:rFonts w:ascii="Segoe UI" w:hAnsi="Segoe UI" w:cs="Segoe UI"/>
          <w:i/>
          <w:sz w:val="24"/>
          <w:szCs w:val="24"/>
        </w:rPr>
        <w:t xml:space="preserve"> estate</w:t>
      </w:r>
    </w:p>
    <w:p w:rsidR="008A6BC2" w:rsidRPr="008A6BC2" w:rsidRDefault="008A6BC2" w:rsidP="008A6BC2">
      <w:pPr>
        <w:jc w:val="both"/>
        <w:rPr>
          <w:rFonts w:ascii="Segoe UI" w:hAnsi="Segoe UI" w:cs="Segoe UI"/>
        </w:rPr>
      </w:pPr>
      <w:r w:rsidRPr="008A6BC2">
        <w:rPr>
          <w:rFonts w:ascii="Segoe UI" w:hAnsi="Segoe UI" w:cs="Segoe UI"/>
        </w:rPr>
        <w:t xml:space="preserve">Cooperative management is one mechanism through which Indigenous values are protected, maintained and enhanced by allowing participation in forest management. The native title settlement process of the Gunditjmara Traditional Owners resulted in the </w:t>
      </w:r>
      <w:proofErr w:type="spellStart"/>
      <w:r w:rsidRPr="008A6BC2">
        <w:rPr>
          <w:rFonts w:ascii="Segoe UI" w:hAnsi="Segoe UI" w:cs="Segoe UI"/>
        </w:rPr>
        <w:t>Ngootyoong</w:t>
      </w:r>
      <w:proofErr w:type="spellEnd"/>
      <w:r w:rsidRPr="008A6BC2">
        <w:rPr>
          <w:rFonts w:ascii="Segoe UI" w:hAnsi="Segoe UI" w:cs="Segoe UI"/>
        </w:rPr>
        <w:t xml:space="preserve"> </w:t>
      </w:r>
      <w:proofErr w:type="spellStart"/>
      <w:r w:rsidRPr="008A6BC2">
        <w:rPr>
          <w:rFonts w:ascii="Segoe UI" w:hAnsi="Segoe UI" w:cs="Segoe UI"/>
        </w:rPr>
        <w:t>Gunditj</w:t>
      </w:r>
      <w:proofErr w:type="spellEnd"/>
      <w:r w:rsidRPr="008A6BC2">
        <w:rPr>
          <w:rFonts w:ascii="Segoe UI" w:hAnsi="Segoe UI" w:cs="Segoe UI"/>
        </w:rPr>
        <w:t xml:space="preserve"> </w:t>
      </w:r>
      <w:proofErr w:type="spellStart"/>
      <w:r w:rsidRPr="008A6BC2">
        <w:rPr>
          <w:rFonts w:ascii="Segoe UI" w:hAnsi="Segoe UI" w:cs="Segoe UI"/>
        </w:rPr>
        <w:t>Ngootyoong</w:t>
      </w:r>
      <w:proofErr w:type="spellEnd"/>
      <w:r w:rsidRPr="008A6BC2">
        <w:rPr>
          <w:rFonts w:ascii="Segoe UI" w:hAnsi="Segoe UI" w:cs="Segoe UI"/>
        </w:rPr>
        <w:t xml:space="preserve"> Mara South West Management Plan, a multi-park management plan in the West RFA region. It was developed in 2014 using a unique partnership between Parks Victoria, Gunditjmara Traditional Owners, </w:t>
      </w:r>
      <w:proofErr w:type="spellStart"/>
      <w:r w:rsidRPr="008A6BC2">
        <w:rPr>
          <w:rFonts w:ascii="Segoe UI" w:hAnsi="Segoe UI" w:cs="Segoe UI"/>
        </w:rPr>
        <w:t>Budj</w:t>
      </w:r>
      <w:proofErr w:type="spellEnd"/>
      <w:r w:rsidRPr="008A6BC2">
        <w:rPr>
          <w:rFonts w:ascii="Segoe UI" w:hAnsi="Segoe UI" w:cs="Segoe UI"/>
        </w:rPr>
        <w:t xml:space="preserve"> </w:t>
      </w:r>
      <w:proofErr w:type="spellStart"/>
      <w:r w:rsidRPr="008A6BC2">
        <w:rPr>
          <w:rFonts w:ascii="Segoe UI" w:hAnsi="Segoe UI" w:cs="Segoe UI"/>
        </w:rPr>
        <w:t>Bim</w:t>
      </w:r>
      <w:proofErr w:type="spellEnd"/>
      <w:r w:rsidRPr="008A6BC2">
        <w:rPr>
          <w:rFonts w:ascii="Segoe UI" w:hAnsi="Segoe UI" w:cs="Segoe UI"/>
        </w:rPr>
        <w:t xml:space="preserve"> Council and DELWP, and covers several parks and reserves to integrate knowledge of the Gunditjmara Traditional Owners into park management. </w:t>
      </w:r>
    </w:p>
    <w:p w:rsidR="008A6BC2" w:rsidRPr="008A6BC2" w:rsidRDefault="008A6BC2" w:rsidP="008A6BC2">
      <w:pPr>
        <w:jc w:val="both"/>
        <w:rPr>
          <w:rFonts w:ascii="Segoe UI" w:hAnsi="Segoe UI" w:cs="Segoe UI"/>
        </w:rPr>
      </w:pPr>
      <w:r w:rsidRPr="008A6BC2">
        <w:rPr>
          <w:rFonts w:ascii="Segoe UI" w:hAnsi="Segoe UI" w:cs="Segoe UI"/>
        </w:rPr>
        <w:t xml:space="preserve">The </w:t>
      </w:r>
      <w:proofErr w:type="spellStart"/>
      <w:r w:rsidRPr="008A6BC2">
        <w:rPr>
          <w:rFonts w:ascii="Segoe UI" w:hAnsi="Segoe UI" w:cs="Segoe UI"/>
        </w:rPr>
        <w:t>Dja</w:t>
      </w:r>
      <w:proofErr w:type="spellEnd"/>
      <w:r w:rsidRPr="008A6BC2">
        <w:rPr>
          <w:rFonts w:ascii="Segoe UI" w:hAnsi="Segoe UI" w:cs="Segoe UI"/>
        </w:rPr>
        <w:t xml:space="preserve"> </w:t>
      </w:r>
      <w:proofErr w:type="spellStart"/>
      <w:r w:rsidRPr="008A6BC2">
        <w:rPr>
          <w:rFonts w:ascii="Segoe UI" w:hAnsi="Segoe UI" w:cs="Segoe UI"/>
        </w:rPr>
        <w:t>Dja</w:t>
      </w:r>
      <w:proofErr w:type="spellEnd"/>
      <w:r w:rsidRPr="008A6BC2">
        <w:rPr>
          <w:rFonts w:ascii="Segoe UI" w:hAnsi="Segoe UI" w:cs="Segoe UI"/>
        </w:rPr>
        <w:t xml:space="preserve"> Wurrung Recognition and Settlement Agreement</w:t>
      </w:r>
      <w:r w:rsidRPr="008A6BC2" w:rsidDel="0012786A">
        <w:rPr>
          <w:rFonts w:ascii="Segoe UI" w:hAnsi="Segoe UI" w:cs="Segoe UI"/>
        </w:rPr>
        <w:t xml:space="preserve"> </w:t>
      </w:r>
      <w:r w:rsidRPr="008A6BC2">
        <w:rPr>
          <w:rFonts w:ascii="Segoe UI" w:hAnsi="Segoe UI" w:cs="Segoe UI"/>
        </w:rPr>
        <w:t xml:space="preserve">included a suite of agreements on natural resources, land use and Traditional Owner land management, and created a management board to jointly manage six parks and reserves with Aboriginal title. This agreement also involved the development of an Aboriginal ranger team within Parks Victoria. As a result of this, the </w:t>
      </w:r>
      <w:proofErr w:type="spellStart"/>
      <w:r w:rsidRPr="008A6BC2">
        <w:rPr>
          <w:rFonts w:ascii="Segoe UI" w:hAnsi="Segoe UI" w:cs="Segoe UI"/>
        </w:rPr>
        <w:t>Dja</w:t>
      </w:r>
      <w:proofErr w:type="spellEnd"/>
      <w:r w:rsidRPr="008A6BC2">
        <w:rPr>
          <w:rFonts w:ascii="Segoe UI" w:hAnsi="Segoe UI" w:cs="Segoe UI"/>
        </w:rPr>
        <w:t xml:space="preserve"> </w:t>
      </w:r>
      <w:proofErr w:type="spellStart"/>
      <w:r w:rsidRPr="008A6BC2">
        <w:rPr>
          <w:rFonts w:ascii="Segoe UI" w:hAnsi="Segoe UI" w:cs="Segoe UI"/>
        </w:rPr>
        <w:t>Dja</w:t>
      </w:r>
      <w:proofErr w:type="spellEnd"/>
      <w:r w:rsidRPr="008A6BC2">
        <w:rPr>
          <w:rFonts w:ascii="Segoe UI" w:hAnsi="Segoe UI" w:cs="Segoe UI"/>
        </w:rPr>
        <w:t xml:space="preserve"> Wurrung Clans Aboriginal Corporation is involved in natural resource management planning alongside DELWP, Parks Victoria and other key stakeholders. This participation in decision-making and planning is a key step in ensuring Indigenous values are acknowledged, protected and maintained in forest management. </w:t>
      </w:r>
    </w:p>
    <w:p w:rsidR="008A6BC2" w:rsidRPr="008A6BC2" w:rsidRDefault="008A6BC2" w:rsidP="008A6BC2">
      <w:pPr>
        <w:jc w:val="both"/>
        <w:rPr>
          <w:rFonts w:ascii="Segoe UI" w:hAnsi="Segoe UI" w:cs="Segoe UI"/>
        </w:rPr>
      </w:pPr>
      <w:r w:rsidRPr="008A6BC2">
        <w:rPr>
          <w:rFonts w:ascii="Segoe UI" w:hAnsi="Segoe UI" w:cs="Segoe UI"/>
        </w:rPr>
        <w:t xml:space="preserve">Currently, forest and fire management planning in Victoria involves cooperation between DELWP and local Aboriginal groups to ensure cultural values are identified and protected where possible. DELWP Aboriginal Inclusion Coordinators and Regional Heritage Advisors have regular contact and working relationships Traditional Owner groups whose land falls </w:t>
      </w:r>
      <w:r w:rsidRPr="008A6BC2">
        <w:rPr>
          <w:rFonts w:ascii="Segoe UI" w:hAnsi="Segoe UI" w:cs="Segoe UI"/>
        </w:rPr>
        <w:lastRenderedPageBreak/>
        <w:t xml:space="preserve">within their DELWP region, who indicate areas of cultural value on a map of the area. This information is kept by DELWP in a secure confidential location and is used for regional forest management planning and to assess developments or proposals, such as planned burns. </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Cultural burning strategy</w:t>
      </w:r>
    </w:p>
    <w:p w:rsidR="008A6BC2" w:rsidRPr="008A6BC2" w:rsidRDefault="008A6BC2" w:rsidP="008A6BC2">
      <w:pPr>
        <w:jc w:val="both"/>
        <w:rPr>
          <w:rFonts w:ascii="Segoe UI" w:hAnsi="Segoe UI" w:cs="Segoe UI"/>
        </w:rPr>
      </w:pPr>
      <w:r w:rsidRPr="008A6BC2">
        <w:rPr>
          <w:rFonts w:ascii="Segoe UI" w:hAnsi="Segoe UI" w:cs="Segoe UI"/>
        </w:rPr>
        <w:t>In the last five years, many new local partnerships have formed between Traditional Owners and land management authorities including Forest Fire Management Victoria (</w:t>
      </w:r>
      <w:proofErr w:type="spellStart"/>
      <w:r w:rsidRPr="008A6BC2">
        <w:rPr>
          <w:rFonts w:ascii="Segoe UI" w:hAnsi="Segoe UI" w:cs="Segoe UI"/>
        </w:rPr>
        <w:t>FFMVic</w:t>
      </w:r>
      <w:proofErr w:type="spellEnd"/>
      <w:r w:rsidRPr="008A6BC2">
        <w:rPr>
          <w:rFonts w:ascii="Segoe UI" w:hAnsi="Segoe UI" w:cs="Segoe UI"/>
        </w:rPr>
        <w:t>), the Country Fire Authority (CFA), CMAs and Local Government Authorities. Through these partnerships, cultural burning in Victoria and traditional fire practice is being revitalised and rediscovered.</w:t>
      </w:r>
    </w:p>
    <w:p w:rsidR="008A6BC2" w:rsidRPr="008A6BC2" w:rsidRDefault="008A6BC2" w:rsidP="008A6BC2">
      <w:pPr>
        <w:jc w:val="both"/>
        <w:rPr>
          <w:rFonts w:ascii="Segoe UI" w:hAnsi="Segoe UI" w:cs="Segoe UI"/>
        </w:rPr>
      </w:pPr>
      <w:r w:rsidRPr="008A6BC2">
        <w:rPr>
          <w:rFonts w:ascii="Segoe UI" w:hAnsi="Segoe UI" w:cs="Segoe UI"/>
        </w:rPr>
        <w:t>At the same time, many Traditional Owners have developed strategic planning documents (such as Country plans) that state their aspirations for how Country should be managed. These local initiatives show the opportunities and challenges for Traditional Owners who are navigating the fire management sector in Victoria.</w:t>
      </w:r>
    </w:p>
    <w:p w:rsidR="008A6BC2" w:rsidRPr="008A6BC2" w:rsidRDefault="008A6BC2" w:rsidP="008A6BC2">
      <w:pPr>
        <w:jc w:val="both"/>
        <w:rPr>
          <w:rFonts w:ascii="Segoe UI" w:hAnsi="Segoe UI" w:cs="Segoe UI"/>
        </w:rPr>
      </w:pPr>
      <w:r w:rsidRPr="008A6BC2">
        <w:rPr>
          <w:rFonts w:ascii="Segoe UI" w:hAnsi="Segoe UI" w:cs="Segoe UI"/>
        </w:rPr>
        <w:t xml:space="preserve">To address the challenges and support an increase in cultural burning practice across Victoria, the Federation of Victorian Traditional Owner Corporations worked in partnership with Victorian Traditional Owners, </w:t>
      </w:r>
      <w:proofErr w:type="spellStart"/>
      <w:r w:rsidRPr="008A6BC2">
        <w:rPr>
          <w:rFonts w:ascii="Segoe UI" w:hAnsi="Segoe UI" w:cs="Segoe UI"/>
        </w:rPr>
        <w:t>FFMVic</w:t>
      </w:r>
      <w:proofErr w:type="spellEnd"/>
      <w:r w:rsidRPr="008A6BC2">
        <w:rPr>
          <w:rFonts w:ascii="Segoe UI" w:hAnsi="Segoe UI" w:cs="Segoe UI"/>
        </w:rPr>
        <w:t xml:space="preserve"> and the CFA during 2017–18 to develop a Victorian cultural burning strategy. This involved supporting a practice network of Traditional Owner fire knowledge-holders across Victoria who want to build practice knowledge and heal Country through the traditional use of fire. On-Country burns and conversations with these knowledge-holders has enabled information-sharing and peer-to-peer learning about traditional fire and cultural burning practices. </w:t>
      </w:r>
    </w:p>
    <w:p w:rsidR="008A6BC2" w:rsidRPr="008A6BC2" w:rsidRDefault="008A6BC2" w:rsidP="008A6BC2">
      <w:pPr>
        <w:keepNext/>
        <w:spacing w:before="120" w:after="120" w:line="240" w:lineRule="auto"/>
        <w:jc w:val="both"/>
        <w:outlineLvl w:val="3"/>
        <w:rPr>
          <w:rFonts w:ascii="Segoe UI" w:hAnsi="Segoe UI" w:cs="Segoe UI"/>
        </w:rPr>
      </w:pPr>
      <w:r w:rsidRPr="008A6BC2">
        <w:rPr>
          <w:rFonts w:ascii="Segoe UI" w:hAnsi="Segoe UI" w:cs="Segoe UI"/>
        </w:rPr>
        <w:t xml:space="preserve">For Victorian Traditional Owners, traditional fire practice means ‘right fire, right time, right way, for the right </w:t>
      </w:r>
      <w:proofErr w:type="gramStart"/>
      <w:r w:rsidRPr="008A6BC2">
        <w:rPr>
          <w:rFonts w:ascii="Segoe UI" w:hAnsi="Segoe UI" w:cs="Segoe UI"/>
        </w:rPr>
        <w:t>reasons’</w:t>
      </w:r>
      <w:proofErr w:type="gramEnd"/>
      <w:r w:rsidRPr="008A6BC2">
        <w:rPr>
          <w:rFonts w:ascii="Segoe UI" w:hAnsi="Segoe UI" w:cs="Segoe UI"/>
        </w:rPr>
        <w:t xml:space="preserve">. A cultural burn is planned, led and implemented by a Traditional Owner(s) who has authority on the Country on which a burn is taking place. The reasons for the burn may include increasing or protecting totem, medicine, food and fibre species; protecting sacred sites; or improving passage though Country. </w:t>
      </w:r>
    </w:p>
    <w:p w:rsidR="008A6BC2" w:rsidRPr="008A6BC2" w:rsidRDefault="008A6BC2" w:rsidP="008A6BC2">
      <w:pPr>
        <w:keepNext/>
        <w:spacing w:before="120" w:after="120" w:line="240" w:lineRule="auto"/>
        <w:jc w:val="both"/>
        <w:outlineLvl w:val="3"/>
        <w:rPr>
          <w:rFonts w:ascii="Segoe UI" w:hAnsi="Segoe UI" w:cs="Segoe UI"/>
          <w:i/>
          <w:sz w:val="24"/>
          <w:szCs w:val="24"/>
        </w:rPr>
      </w:pPr>
      <w:r w:rsidRPr="008A6BC2">
        <w:rPr>
          <w:rFonts w:ascii="Segoe UI" w:hAnsi="Segoe UI" w:cs="Segoe UI"/>
          <w:i/>
          <w:sz w:val="24"/>
          <w:szCs w:val="24"/>
        </w:rPr>
        <w:t>Collection of forest monitoring data</w:t>
      </w:r>
    </w:p>
    <w:p w:rsidR="008A6BC2" w:rsidRPr="008A6BC2" w:rsidRDefault="008A6BC2" w:rsidP="008A6BC2">
      <w:pPr>
        <w:jc w:val="both"/>
        <w:rPr>
          <w:rFonts w:ascii="Segoe UI" w:hAnsi="Segoe UI" w:cs="Segoe UI"/>
        </w:rPr>
      </w:pPr>
      <w:r w:rsidRPr="008A6BC2">
        <w:rPr>
          <w:rFonts w:ascii="Segoe UI" w:hAnsi="Segoe UI" w:cs="Segoe UI"/>
        </w:rPr>
        <w:t xml:space="preserve">The Victorian Forest Monitoring Program (VFMP) is a </w:t>
      </w:r>
      <w:proofErr w:type="spellStart"/>
      <w:r w:rsidRPr="008A6BC2">
        <w:rPr>
          <w:rFonts w:ascii="Segoe UI" w:hAnsi="Segoe UI" w:cs="Segoe UI"/>
        </w:rPr>
        <w:t>statewide</w:t>
      </w:r>
      <w:proofErr w:type="spellEnd"/>
      <w:r w:rsidRPr="008A6BC2">
        <w:rPr>
          <w:rFonts w:ascii="Segoe UI" w:hAnsi="Segoe UI" w:cs="Segoe UI"/>
        </w:rPr>
        <w:t xml:space="preserve"> forest monitoring information system that has been developed to assess and monitor the extent, state and sustainable development of Victorian forests in a timely and accurate manner (Suitor et at 2016). It provides baseline data for long-term trend detection and prediction of type and severity of future changes, so that management options can be developed and evaluated in time to be effective. The VFMP ground plot network comprises a total of 804 field plots. In the 2019-20 data collection season, </w:t>
      </w:r>
      <w:proofErr w:type="spellStart"/>
      <w:r w:rsidRPr="008A6BC2">
        <w:rPr>
          <w:rFonts w:ascii="Segoe UI" w:hAnsi="Segoe UI" w:cs="Segoe UI"/>
        </w:rPr>
        <w:t>Gunaikurnai</w:t>
      </w:r>
      <w:proofErr w:type="spellEnd"/>
      <w:r w:rsidRPr="008A6BC2">
        <w:rPr>
          <w:rFonts w:ascii="Segoe UI" w:hAnsi="Segoe UI" w:cs="Segoe UI"/>
        </w:rPr>
        <w:t xml:space="preserve"> and </w:t>
      </w:r>
      <w:proofErr w:type="spellStart"/>
      <w:r w:rsidRPr="008A6BC2">
        <w:rPr>
          <w:rFonts w:ascii="Segoe UI" w:hAnsi="Segoe UI" w:cs="Segoe UI"/>
        </w:rPr>
        <w:t>Dja</w:t>
      </w:r>
      <w:proofErr w:type="spellEnd"/>
      <w:r w:rsidRPr="008A6BC2">
        <w:rPr>
          <w:rFonts w:ascii="Segoe UI" w:hAnsi="Segoe UI" w:cs="Segoe UI"/>
        </w:rPr>
        <w:t xml:space="preserve"> </w:t>
      </w:r>
      <w:proofErr w:type="spellStart"/>
      <w:r w:rsidRPr="008A6BC2">
        <w:rPr>
          <w:rFonts w:ascii="Segoe UI" w:hAnsi="Segoe UI" w:cs="Segoe UI"/>
        </w:rPr>
        <w:t>Dja</w:t>
      </w:r>
      <w:proofErr w:type="spellEnd"/>
      <w:r w:rsidRPr="008A6BC2">
        <w:rPr>
          <w:rFonts w:ascii="Segoe UI" w:hAnsi="Segoe UI" w:cs="Segoe UI"/>
        </w:rPr>
        <w:t xml:space="preserve"> Wurrung Traditional Owners are participating in the data collection and will advise on ways to align the program with cultural health metrics and promote self-determination. </w:t>
      </w:r>
    </w:p>
    <w:p w:rsidR="008A6BC2" w:rsidRPr="008A6BC2" w:rsidRDefault="008A6BC2" w:rsidP="008A6BC2">
      <w:pPr>
        <w:keepNext/>
        <w:keepLines/>
        <w:spacing w:before="40" w:after="40"/>
        <w:outlineLvl w:val="4"/>
        <w:rPr>
          <w:rFonts w:ascii="Segoe UI" w:eastAsia="STZhongsong" w:hAnsi="Segoe UI" w:cs="Majalla UI"/>
          <w:i/>
          <w:color w:val="13345C"/>
        </w:rPr>
      </w:pPr>
      <w:r w:rsidRPr="008A6BC2">
        <w:rPr>
          <w:rFonts w:ascii="Segoe UI" w:eastAsia="STZhongsong" w:hAnsi="Segoe UI" w:cs="Majalla UI"/>
          <w:i/>
          <w:color w:val="13345C"/>
        </w:rPr>
        <w:t>Case study: Involvement in State forest management activities</w:t>
      </w:r>
    </w:p>
    <w:p w:rsidR="008A6BC2" w:rsidRPr="008A6BC2" w:rsidRDefault="008A6BC2" w:rsidP="008A6BC2">
      <w:pPr>
        <w:jc w:val="both"/>
        <w:rPr>
          <w:rFonts w:ascii="Segoe UI" w:hAnsi="Segoe UI" w:cs="Segoe UI"/>
        </w:rPr>
      </w:pPr>
      <w:r w:rsidRPr="008A6BC2">
        <w:rPr>
          <w:rFonts w:ascii="Segoe UI" w:hAnsi="Segoe UI" w:cs="Segoe UI"/>
        </w:rPr>
        <w:t xml:space="preserve">Across the state there are a range of land management activities administered by Traditional Owner groups. For example, a Memorandum of Understanding between DELWP Far South West and </w:t>
      </w:r>
      <w:proofErr w:type="spellStart"/>
      <w:r w:rsidRPr="008A6BC2">
        <w:rPr>
          <w:rFonts w:ascii="Segoe UI" w:hAnsi="Segoe UI" w:cs="Segoe UI"/>
        </w:rPr>
        <w:t>Gunditj</w:t>
      </w:r>
      <w:proofErr w:type="spellEnd"/>
      <w:r w:rsidRPr="008A6BC2">
        <w:rPr>
          <w:rFonts w:ascii="Segoe UI" w:hAnsi="Segoe UI" w:cs="Segoe UI"/>
        </w:rPr>
        <w:t xml:space="preserve"> Mirring Traditional Owners Aboriginal Corporation (GMTOAC) has been </w:t>
      </w:r>
      <w:r w:rsidRPr="008A6BC2">
        <w:rPr>
          <w:rFonts w:ascii="Segoe UI" w:hAnsi="Segoe UI" w:cs="Segoe UI"/>
        </w:rPr>
        <w:lastRenderedPageBreak/>
        <w:t xml:space="preserve">established to help deliver works on Country and outline any exchange of services. These include: </w:t>
      </w:r>
    </w:p>
    <w:p w:rsidR="008A6BC2" w:rsidRPr="00A64145" w:rsidRDefault="008A6BC2" w:rsidP="00A64145">
      <w:pPr>
        <w:pStyle w:val="ListParagraph"/>
        <w:numPr>
          <w:ilvl w:val="0"/>
          <w:numId w:val="45"/>
        </w:numPr>
        <w:ind w:left="851" w:hanging="567"/>
      </w:pPr>
      <w:r w:rsidRPr="00A64145">
        <w:t xml:space="preserve">General firefighting training provided to </w:t>
      </w:r>
      <w:proofErr w:type="spellStart"/>
      <w:r w:rsidRPr="00A64145">
        <w:t>Budj</w:t>
      </w:r>
      <w:proofErr w:type="spellEnd"/>
      <w:r w:rsidRPr="00A64145">
        <w:t xml:space="preserve"> </w:t>
      </w:r>
      <w:proofErr w:type="spellStart"/>
      <w:r w:rsidRPr="00A64145">
        <w:t>Bim</w:t>
      </w:r>
      <w:proofErr w:type="spellEnd"/>
      <w:r w:rsidRPr="00A64145">
        <w:t xml:space="preserve"> Rangers </w:t>
      </w:r>
    </w:p>
    <w:p w:rsidR="008A6BC2" w:rsidRPr="00A64145" w:rsidRDefault="008A6BC2" w:rsidP="00A64145">
      <w:pPr>
        <w:pStyle w:val="ListParagraph"/>
        <w:numPr>
          <w:ilvl w:val="0"/>
          <w:numId w:val="45"/>
        </w:numPr>
        <w:ind w:left="851" w:hanging="567"/>
      </w:pPr>
      <w:r w:rsidRPr="00A64145">
        <w:t>Provision of refresher training throughout the year on emergency equipment, use of GPS units and radios</w:t>
      </w:r>
    </w:p>
    <w:p w:rsidR="008A6BC2" w:rsidRPr="00A64145" w:rsidRDefault="008A6BC2" w:rsidP="00A64145">
      <w:pPr>
        <w:pStyle w:val="ListParagraph"/>
        <w:numPr>
          <w:ilvl w:val="0"/>
          <w:numId w:val="45"/>
        </w:numPr>
        <w:ind w:left="851" w:hanging="567"/>
      </w:pPr>
      <w:r w:rsidRPr="00A64145">
        <w:t>Provision of technical expertise and equipment in undertaking feral pig trapping on Indigenous Protected Area land to protect cultural heritage values and assist in the overall control of feral pigs</w:t>
      </w:r>
    </w:p>
    <w:p w:rsidR="008A6BC2" w:rsidRPr="00A64145" w:rsidRDefault="008A6BC2" w:rsidP="00A64145">
      <w:pPr>
        <w:pStyle w:val="ListParagraph"/>
        <w:numPr>
          <w:ilvl w:val="0"/>
          <w:numId w:val="45"/>
        </w:numPr>
        <w:ind w:left="851" w:hanging="567"/>
      </w:pPr>
      <w:r w:rsidRPr="00A64145">
        <w:t>Creation of a casual bank of employees by GMTOAC; casual employees have recently been involved in undertaking feral cat density surveys as part of Biodiversity Response Planning. This bank of employees will be utilised for future pest and weed projects</w:t>
      </w:r>
    </w:p>
    <w:p w:rsidR="008A6BC2" w:rsidRPr="00A64145" w:rsidRDefault="008A6BC2" w:rsidP="00A64145">
      <w:pPr>
        <w:pStyle w:val="ListParagraph"/>
        <w:numPr>
          <w:ilvl w:val="0"/>
          <w:numId w:val="45"/>
        </w:numPr>
        <w:ind w:left="851" w:hanging="567"/>
      </w:pPr>
      <w:r w:rsidRPr="00A64145">
        <w:t xml:space="preserve">Provision of training to GMTOAC and </w:t>
      </w:r>
      <w:proofErr w:type="spellStart"/>
      <w:r w:rsidRPr="00A64145">
        <w:t>Budj</w:t>
      </w:r>
      <w:proofErr w:type="spellEnd"/>
      <w:r w:rsidRPr="00A64145">
        <w:t xml:space="preserve"> </w:t>
      </w:r>
      <w:proofErr w:type="spellStart"/>
      <w:r w:rsidRPr="00A64145">
        <w:t>Bim</w:t>
      </w:r>
      <w:proofErr w:type="spellEnd"/>
      <w:r w:rsidRPr="00A64145">
        <w:t xml:space="preserve"> rangers in chainsaw and use of agricultural chemicals</w:t>
      </w:r>
    </w:p>
    <w:p w:rsidR="008A6BC2" w:rsidRPr="00A64145" w:rsidRDefault="008A6BC2" w:rsidP="00A64145">
      <w:pPr>
        <w:pStyle w:val="ListParagraph"/>
        <w:numPr>
          <w:ilvl w:val="0"/>
          <w:numId w:val="45"/>
        </w:numPr>
        <w:ind w:left="851" w:hanging="567"/>
      </w:pPr>
      <w:r w:rsidRPr="00A64145">
        <w:t>DELWP has also been assisting GMTOAC to undertake traditional planned burns on Indigenous Protected Area land.</w:t>
      </w:r>
    </w:p>
    <w:p w:rsidR="008A6BC2" w:rsidRPr="008A6BC2" w:rsidRDefault="008A6BC2" w:rsidP="008A6BC2">
      <w:pPr>
        <w:keepNext/>
        <w:spacing w:before="240" w:after="240" w:line="240" w:lineRule="auto"/>
        <w:outlineLvl w:val="2"/>
        <w:rPr>
          <w:rFonts w:ascii="Segoe UI" w:hAnsi="Segoe UI" w:cs="Segoe UI"/>
          <w:b/>
          <w:color w:val="000000"/>
          <w:sz w:val="24"/>
          <w:szCs w:val="24"/>
        </w:rPr>
      </w:pPr>
      <w:bookmarkStart w:id="23" w:name="_Toc11768328"/>
      <w:bookmarkStart w:id="24" w:name="_Toc30492022"/>
      <w:bookmarkStart w:id="25" w:name="_Toc33002119"/>
      <w:bookmarkStart w:id="26" w:name="_Hlk8208556"/>
      <w:r w:rsidRPr="008A6BC2">
        <w:rPr>
          <w:rFonts w:ascii="Segoe UI" w:hAnsi="Segoe UI" w:cs="Segoe UI"/>
          <w:b/>
          <w:color w:val="000000"/>
          <w:sz w:val="24"/>
          <w:szCs w:val="24"/>
        </w:rPr>
        <w:t>Indicator 6.5d: Resilience of forest-dependent Indigenous communities to changing social and economic conditions</w:t>
      </w:r>
      <w:bookmarkEnd w:id="23"/>
      <w:bookmarkEnd w:id="24"/>
      <w:bookmarkEnd w:id="25"/>
    </w:p>
    <w:bookmarkEnd w:id="26"/>
    <w:p w:rsidR="008A6BC2" w:rsidRPr="008A6BC2" w:rsidRDefault="008A6BC2" w:rsidP="008A6BC2">
      <w:pPr>
        <w:jc w:val="both"/>
        <w:rPr>
          <w:rFonts w:ascii="Segoe UI" w:hAnsi="Segoe UI" w:cs="Segoe UI"/>
        </w:rPr>
      </w:pPr>
      <w:r w:rsidRPr="008A6BC2">
        <w:rPr>
          <w:rFonts w:ascii="Segoe UI" w:hAnsi="Segoe UI" w:cs="Segoe UI"/>
        </w:rPr>
        <w:t>Indigenous community participation in the forest industry is important for the maintenance of their traditional values and cultural use of forests. It also contributes to the viability of the forest industry. This indicator measures the extent to which Aboriginal communities are involved in the forest industry, by understanding and monitoring their participation.</w:t>
      </w:r>
    </w:p>
    <w:p w:rsidR="008A6BC2" w:rsidRPr="008A6BC2" w:rsidRDefault="008A6BC2" w:rsidP="008A6BC2">
      <w:pPr>
        <w:jc w:val="both"/>
        <w:rPr>
          <w:rFonts w:ascii="Segoe UI" w:hAnsi="Segoe UI" w:cs="Segoe UI"/>
        </w:rPr>
      </w:pPr>
      <w:r w:rsidRPr="008A6BC2">
        <w:rPr>
          <w:rFonts w:ascii="Segoe UI" w:hAnsi="Segoe UI" w:cs="Segoe UI"/>
        </w:rPr>
        <w:t>Although the resilience of Indigenous communities to changing social and economic conditions is hard to quantify, this indicator uses three measures of involvement of Aboriginal Victorians in the forestry industry:</w:t>
      </w:r>
    </w:p>
    <w:p w:rsidR="008A6BC2" w:rsidRPr="008A6BC2" w:rsidRDefault="008A6BC2" w:rsidP="00A64145">
      <w:pPr>
        <w:numPr>
          <w:ilvl w:val="0"/>
          <w:numId w:val="46"/>
        </w:numPr>
        <w:spacing w:before="120" w:after="120"/>
        <w:ind w:left="851" w:hanging="425"/>
        <w:contextualSpacing/>
        <w:rPr>
          <w:rFonts w:ascii="Segoe UI" w:hAnsi="Segoe UI" w:cs="Segoe UI"/>
        </w:rPr>
      </w:pPr>
      <w:r w:rsidRPr="008A6BC2">
        <w:rPr>
          <w:rFonts w:ascii="Segoe UI" w:hAnsi="Segoe UI" w:cs="Segoe UI"/>
        </w:rPr>
        <w:t>Student enrolments and completions in forestry programs between 2014 and 2017, for government-funded services and courses</w:t>
      </w:r>
    </w:p>
    <w:p w:rsidR="008A6BC2" w:rsidRPr="00A64145" w:rsidRDefault="008A6BC2" w:rsidP="00A64145">
      <w:pPr>
        <w:pStyle w:val="ListParagraph"/>
        <w:numPr>
          <w:ilvl w:val="0"/>
          <w:numId w:val="46"/>
        </w:numPr>
        <w:tabs>
          <w:tab w:val="num" w:pos="360"/>
        </w:tabs>
        <w:ind w:left="851" w:hanging="425"/>
      </w:pPr>
      <w:r w:rsidRPr="00A64145">
        <w:t>Proportion of Aboriginal employment among employees in the forest industry, by RFA region, derived from Australian Bureau of Statistics (ABS) census data</w:t>
      </w:r>
    </w:p>
    <w:p w:rsidR="008A6BC2" w:rsidRPr="00A64145" w:rsidRDefault="008A6BC2" w:rsidP="00A64145">
      <w:pPr>
        <w:pStyle w:val="ListParagraph"/>
        <w:numPr>
          <w:ilvl w:val="0"/>
          <w:numId w:val="46"/>
        </w:numPr>
        <w:tabs>
          <w:tab w:val="num" w:pos="360"/>
        </w:tabs>
        <w:ind w:left="851" w:hanging="425"/>
      </w:pPr>
      <w:r w:rsidRPr="00A64145">
        <w:t>Proportion of Aboriginal employment in forest-dependent Indigenous communities.</w:t>
      </w:r>
    </w:p>
    <w:p w:rsidR="008A6BC2" w:rsidRPr="008A6BC2" w:rsidRDefault="008A6BC2" w:rsidP="008A6BC2">
      <w:pPr>
        <w:spacing w:before="120" w:after="120"/>
        <w:ind w:left="714" w:hanging="357"/>
        <w:contextualSpacing/>
        <w:rPr>
          <w:rFonts w:ascii="Segoe UI" w:hAnsi="Segoe UI" w:cs="Segoe UI"/>
        </w:rPr>
      </w:pPr>
    </w:p>
    <w:p w:rsidR="008A6BC2" w:rsidRPr="008A6BC2" w:rsidRDefault="008A6BC2" w:rsidP="008A6BC2">
      <w:pPr>
        <w:spacing w:before="120" w:after="120"/>
        <w:contextualSpacing/>
        <w:rPr>
          <w:rFonts w:ascii="Segoe UI" w:hAnsi="Segoe UI" w:cs="Segoe UI"/>
        </w:rPr>
      </w:pPr>
      <w:r w:rsidRPr="008A6BC2">
        <w:rPr>
          <w:rFonts w:ascii="Segoe UI" w:hAnsi="Segoe UI" w:cs="Segoe UI"/>
        </w:rPr>
        <w:t>Further information on this is reported under Indicator 6.5c</w:t>
      </w:r>
    </w:p>
    <w:p w:rsidR="008A6BC2" w:rsidRPr="008A6BC2" w:rsidRDefault="008A6BC2" w:rsidP="008A6BC2">
      <w:pPr>
        <w:spacing w:after="200" w:line="240" w:lineRule="auto"/>
        <w:rPr>
          <w:rFonts w:ascii="Segoe UI Semibold" w:eastAsia="Times New Roman" w:hAnsi="Segoe UI Semibold" w:cs="Times New Roman"/>
          <w:color w:val="016295"/>
        </w:rPr>
      </w:pPr>
      <w:bookmarkStart w:id="27" w:name="_Ref26025290"/>
      <w:bookmarkStart w:id="28" w:name="_Toc25660839"/>
      <w:r w:rsidRPr="008A6BC2">
        <w:rPr>
          <w:rFonts w:ascii="Segoe UI Semibold" w:eastAsia="Times New Roman" w:hAnsi="Segoe UI Semibold" w:cs="Times New Roman"/>
          <w:color w:val="016295"/>
        </w:rPr>
        <w:t xml:space="preserve">Table </w:t>
      </w:r>
      <w:r w:rsidRPr="008A6BC2">
        <w:rPr>
          <w:rFonts w:ascii="Segoe UI Semibold" w:eastAsia="Times New Roman" w:hAnsi="Segoe UI Semibold" w:cs="Times New Roman"/>
          <w:color w:val="016295"/>
        </w:rPr>
        <w:fldChar w:fldCharType="begin"/>
      </w:r>
      <w:r w:rsidRPr="008A6BC2">
        <w:rPr>
          <w:rFonts w:ascii="Segoe UI Semibold" w:eastAsia="Times New Roman" w:hAnsi="Segoe UI Semibold" w:cs="Times New Roman"/>
          <w:color w:val="016295"/>
        </w:rPr>
        <w:instrText xml:space="preserve"> SEQ Table \* ARABIC </w:instrText>
      </w:r>
      <w:r w:rsidRPr="008A6BC2">
        <w:rPr>
          <w:rFonts w:ascii="Segoe UI Semibold" w:eastAsia="Times New Roman" w:hAnsi="Segoe UI Semibold" w:cs="Times New Roman"/>
          <w:color w:val="016295"/>
        </w:rPr>
        <w:fldChar w:fldCharType="separate"/>
      </w:r>
      <w:r w:rsidRPr="008A6BC2">
        <w:rPr>
          <w:rFonts w:ascii="Segoe UI Semibold" w:eastAsia="Times New Roman" w:hAnsi="Segoe UI Semibold" w:cs="Times New Roman"/>
          <w:noProof/>
          <w:color w:val="016295"/>
        </w:rPr>
        <w:t>57</w:t>
      </w:r>
      <w:r w:rsidRPr="008A6BC2">
        <w:rPr>
          <w:rFonts w:ascii="Segoe UI Semibold" w:eastAsia="Times New Roman" w:hAnsi="Segoe UI Semibold" w:cs="Times New Roman"/>
          <w:noProof/>
          <w:color w:val="016295"/>
        </w:rPr>
        <w:fldChar w:fldCharType="end"/>
      </w:r>
      <w:bookmarkEnd w:id="27"/>
      <w:r w:rsidRPr="008A6BC2">
        <w:rPr>
          <w:rFonts w:ascii="Segoe UI Semibold" w:eastAsia="Times New Roman" w:hAnsi="Segoe UI Semibold" w:cs="Times New Roman"/>
          <w:color w:val="016295"/>
        </w:rPr>
        <w:t>: Aboriginal enrolments in forestry and wood industry government-funded vocational education and training programs in Victoria, 2013–17</w:t>
      </w:r>
      <w:bookmarkEnd w:id="28"/>
    </w:p>
    <w:tbl>
      <w:tblPr>
        <w:tblStyle w:val="xTable1"/>
        <w:tblW w:w="9131" w:type="dxa"/>
        <w:tblInd w:w="51" w:type="dxa"/>
        <w:tblLayout w:type="fixed"/>
        <w:tblCellMar>
          <w:left w:w="57" w:type="dxa"/>
          <w:right w:w="57" w:type="dxa"/>
        </w:tblCellMar>
        <w:tblLook w:val="04A0" w:firstRow="1" w:lastRow="0" w:firstColumn="1" w:lastColumn="0" w:noHBand="0" w:noVBand="1"/>
      </w:tblPr>
      <w:tblGrid>
        <w:gridCol w:w="794"/>
        <w:gridCol w:w="1191"/>
        <w:gridCol w:w="1191"/>
        <w:gridCol w:w="1191"/>
        <w:gridCol w:w="1191"/>
        <w:gridCol w:w="1191"/>
        <w:gridCol w:w="1191"/>
        <w:gridCol w:w="1191"/>
      </w:tblGrid>
      <w:tr w:rsidR="008A6BC2" w:rsidRPr="008A6BC2" w:rsidTr="000B1EFD">
        <w:trPr>
          <w:cnfStyle w:val="100000000000" w:firstRow="1" w:lastRow="0" w:firstColumn="0" w:lastColumn="0" w:oddVBand="0" w:evenVBand="0" w:oddHBand="0" w:evenHBand="0" w:firstRowFirstColumn="0" w:firstRowLastColumn="0" w:lastRowFirstColumn="0" w:lastRowLastColumn="0"/>
          <w:trHeight w:val="778"/>
        </w:trPr>
        <w:tc>
          <w:tcPr>
            <w:cnfStyle w:val="001000000100" w:firstRow="0" w:lastRow="0" w:firstColumn="1" w:lastColumn="0" w:oddVBand="0" w:evenVBand="0" w:oddHBand="0" w:evenHBand="0" w:firstRowFirstColumn="1" w:firstRowLastColumn="0" w:lastRowFirstColumn="0" w:lastRowLastColumn="0"/>
            <w:tcW w:w="794" w:type="dxa"/>
            <w:hideMark/>
          </w:tcPr>
          <w:p w:rsidR="008A6BC2" w:rsidRPr="008A6BC2" w:rsidRDefault="008A6BC2" w:rsidP="008A6BC2">
            <w:pPr>
              <w:rPr>
                <w:rFonts w:ascii="Segoe UI" w:hAnsi="Segoe UI" w:cs="Segoe UI"/>
              </w:rPr>
            </w:pPr>
            <w:r w:rsidRPr="008A6BC2">
              <w:rPr>
                <w:rFonts w:ascii="Segoe UI" w:hAnsi="Segoe UI" w:cs="Segoe UI"/>
              </w:rPr>
              <w:t>Year</w:t>
            </w:r>
          </w:p>
        </w:tc>
        <w:tc>
          <w:tcPr>
            <w:tcW w:w="1191" w:type="dxa"/>
            <w:hideMark/>
          </w:tcPr>
          <w:p w:rsidR="008A6BC2" w:rsidRPr="008A6BC2" w:rsidDel="0068731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Certificate II</w:t>
            </w:r>
          </w:p>
        </w:tc>
        <w:tc>
          <w:tcPr>
            <w:tcW w:w="1191" w:type="dxa"/>
          </w:tcPr>
          <w:p w:rsidR="008A6BC2" w:rsidRPr="008A6BC2" w:rsidDel="00585164"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Certificate III</w:t>
            </w:r>
          </w:p>
        </w:tc>
        <w:tc>
          <w:tcPr>
            <w:tcW w:w="1191" w:type="dxa"/>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Certificate IV</w:t>
            </w:r>
          </w:p>
        </w:tc>
        <w:tc>
          <w:tcPr>
            <w:tcW w:w="1191" w:type="dxa"/>
            <w:hideMark/>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Diploma</w:t>
            </w:r>
          </w:p>
        </w:tc>
        <w:tc>
          <w:tcPr>
            <w:tcW w:w="1191" w:type="dxa"/>
            <w:hideMark/>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Total Aboriginal students</w:t>
            </w:r>
          </w:p>
        </w:tc>
        <w:tc>
          <w:tcPr>
            <w:tcW w:w="1191" w:type="dxa"/>
            <w:hideMark/>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Total students</w:t>
            </w:r>
          </w:p>
        </w:tc>
        <w:tc>
          <w:tcPr>
            <w:tcW w:w="1191" w:type="dxa"/>
            <w:hideMark/>
          </w:tcPr>
          <w:p w:rsidR="008A6BC2" w:rsidRPr="008A6BC2" w:rsidRDefault="008A6BC2" w:rsidP="008A6BC2">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A6BC2">
              <w:rPr>
                <w:rFonts w:ascii="Segoe UI" w:hAnsi="Segoe UI" w:cs="Segoe UI"/>
              </w:rPr>
              <w:t>Proportion</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8A6BC2" w:rsidRPr="008A6BC2" w:rsidRDefault="008A6BC2" w:rsidP="008A6BC2">
            <w:pPr>
              <w:rPr>
                <w:rFonts w:ascii="Segoe UI" w:hAnsi="Segoe UI" w:cs="Segoe UI"/>
              </w:rPr>
            </w:pPr>
            <w:r w:rsidRPr="008A6BC2">
              <w:rPr>
                <w:rFonts w:ascii="Segoe UI" w:hAnsi="Segoe UI" w:cs="Segoe UI"/>
              </w:rPr>
              <w:t>2013</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97</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90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187</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2,144</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9 per cent</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8A6BC2" w:rsidRPr="008A6BC2" w:rsidRDefault="008A6BC2" w:rsidP="008A6BC2">
            <w:pPr>
              <w:rPr>
                <w:rFonts w:ascii="Segoe UI" w:hAnsi="Segoe UI" w:cs="Segoe UI"/>
              </w:rPr>
            </w:pPr>
            <w:r w:rsidRPr="008A6BC2">
              <w:rPr>
                <w:rFonts w:ascii="Segoe UI" w:hAnsi="Segoe UI" w:cs="Segoe UI"/>
              </w:rPr>
              <w:t>2014</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44</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65</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109</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1,294</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8 per cent</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8A6BC2" w:rsidRPr="008A6BC2" w:rsidRDefault="008A6BC2" w:rsidP="008A6BC2">
            <w:pPr>
              <w:rPr>
                <w:rFonts w:ascii="Segoe UI" w:hAnsi="Segoe UI" w:cs="Segoe UI"/>
              </w:rPr>
            </w:pPr>
            <w:r w:rsidRPr="008A6BC2">
              <w:rPr>
                <w:rFonts w:ascii="Segoe UI" w:hAnsi="Segoe UI" w:cs="Segoe UI"/>
              </w:rPr>
              <w:lastRenderedPageBreak/>
              <w:t>2015</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16</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24</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40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1,123</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4 per cent</w:t>
            </w:r>
          </w:p>
        </w:tc>
      </w:tr>
      <w:tr w:rsidR="008A6BC2" w:rsidRPr="008A6BC2" w:rsidTr="000B1EF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8A6BC2" w:rsidRPr="008A6BC2" w:rsidRDefault="008A6BC2" w:rsidP="008A6BC2">
            <w:pPr>
              <w:rPr>
                <w:rFonts w:ascii="Segoe UI" w:hAnsi="Segoe UI" w:cs="Segoe UI"/>
              </w:rPr>
            </w:pPr>
            <w:r w:rsidRPr="008A6BC2">
              <w:rPr>
                <w:rFonts w:ascii="Segoe UI" w:hAnsi="Segoe UI" w:cs="Segoe UI"/>
              </w:rPr>
              <w:t>2016</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38</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37</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75</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1,254</w:t>
            </w:r>
          </w:p>
        </w:tc>
        <w:tc>
          <w:tcPr>
            <w:tcW w:w="1191" w:type="dxa"/>
            <w:vAlign w:val="center"/>
            <w:hideMark/>
          </w:tcPr>
          <w:p w:rsidR="008A6BC2" w:rsidRPr="008A6BC2" w:rsidRDefault="008A6BC2" w:rsidP="008A6BC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A6BC2">
              <w:rPr>
                <w:rFonts w:ascii="Segoe UI" w:hAnsi="Segoe UI" w:cs="Segoe UI"/>
              </w:rPr>
              <w:t>6 per cent</w:t>
            </w:r>
          </w:p>
        </w:tc>
      </w:tr>
      <w:tr w:rsidR="008A6BC2" w:rsidRPr="008A6BC2" w:rsidTr="000B1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8A6BC2" w:rsidRPr="008A6BC2" w:rsidRDefault="008A6BC2" w:rsidP="008A6BC2">
            <w:pPr>
              <w:rPr>
                <w:rFonts w:ascii="Segoe UI" w:hAnsi="Segoe UI" w:cs="Segoe UI"/>
              </w:rPr>
            </w:pPr>
            <w:r w:rsidRPr="008A6BC2">
              <w:rPr>
                <w:rFonts w:ascii="Segoe UI" w:hAnsi="Segoe UI" w:cs="Segoe UI"/>
              </w:rPr>
              <w:t>2017</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39</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36</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0</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75</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838</w:t>
            </w:r>
          </w:p>
        </w:tc>
        <w:tc>
          <w:tcPr>
            <w:tcW w:w="1191" w:type="dxa"/>
            <w:vAlign w:val="center"/>
            <w:hideMark/>
          </w:tcPr>
          <w:p w:rsidR="008A6BC2" w:rsidRPr="008A6BC2" w:rsidRDefault="008A6BC2" w:rsidP="008A6BC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A6BC2">
              <w:rPr>
                <w:rFonts w:ascii="Segoe UI" w:hAnsi="Segoe UI" w:cs="Segoe UI"/>
              </w:rPr>
              <w:t>9 per cent</w:t>
            </w:r>
          </w:p>
        </w:tc>
      </w:tr>
    </w:tbl>
    <w:p w:rsidR="008A6BC2" w:rsidRPr="008A6BC2" w:rsidRDefault="008A6BC2" w:rsidP="008A6BC2">
      <w:pPr>
        <w:spacing w:before="80"/>
        <w:rPr>
          <w:rFonts w:ascii="Segoe UI" w:eastAsia="STZhongsong" w:hAnsi="Segoe UI" w:cs="Segoe UI"/>
          <w:bCs/>
          <w:sz w:val="18"/>
          <w:szCs w:val="18"/>
          <w:lang w:eastAsia="ko-KR"/>
        </w:rPr>
      </w:pPr>
      <w:r w:rsidRPr="008A6BC2">
        <w:rPr>
          <w:rFonts w:ascii="Segoe UI" w:eastAsia="STZhongsong" w:hAnsi="Segoe UI" w:cs="Segoe UI"/>
          <w:bCs/>
          <w:sz w:val="18"/>
          <w:szCs w:val="18"/>
          <w:lang w:eastAsia="ko-KR"/>
        </w:rPr>
        <w:t>Source: Commissioner for Environmental Sustainability Victoria (2019).</w:t>
      </w:r>
    </w:p>
    <w:p w:rsidR="008A6BC2" w:rsidRPr="008A6BC2" w:rsidRDefault="008A6BC2" w:rsidP="008A6BC2">
      <w:pPr>
        <w:jc w:val="both"/>
        <w:rPr>
          <w:rFonts w:ascii="Segoe UI" w:hAnsi="Segoe UI" w:cs="Segoe UI"/>
          <w:lang w:eastAsia="en-AU"/>
        </w:rPr>
      </w:pPr>
      <w:r w:rsidRPr="008A6BC2">
        <w:rPr>
          <w:rFonts w:ascii="Segoe UI" w:hAnsi="Segoe UI" w:cs="Segoe UI"/>
          <w:lang w:eastAsia="en-AU"/>
        </w:rPr>
        <w:fldChar w:fldCharType="begin"/>
      </w:r>
      <w:r w:rsidRPr="008A6BC2">
        <w:rPr>
          <w:rFonts w:ascii="Segoe UI" w:hAnsi="Segoe UI" w:cs="Segoe UI"/>
          <w:lang w:eastAsia="en-AU"/>
        </w:rPr>
        <w:instrText xml:space="preserve"> REF _Ref26025290 \h </w:instrText>
      </w:r>
      <w:r w:rsidRPr="008A6BC2">
        <w:rPr>
          <w:rFonts w:ascii="Segoe UI" w:hAnsi="Segoe UI" w:cs="Segoe UI"/>
          <w:lang w:eastAsia="en-AU"/>
        </w:rPr>
      </w:r>
      <w:r w:rsidRPr="008A6BC2">
        <w:rPr>
          <w:rFonts w:ascii="Segoe UI" w:hAnsi="Segoe UI" w:cs="Segoe UI"/>
          <w:lang w:eastAsia="en-AU"/>
        </w:rPr>
        <w:fldChar w:fldCharType="separate"/>
      </w:r>
      <w:r w:rsidRPr="008A6BC2">
        <w:rPr>
          <w:rFonts w:ascii="Segoe UI" w:hAnsi="Segoe UI" w:cs="Segoe UI"/>
        </w:rPr>
        <w:t xml:space="preserve">Table </w:t>
      </w:r>
      <w:r w:rsidRPr="008A6BC2">
        <w:rPr>
          <w:rFonts w:ascii="Segoe UI" w:hAnsi="Segoe UI" w:cs="Segoe UI"/>
          <w:noProof/>
        </w:rPr>
        <w:t>57</w:t>
      </w:r>
      <w:r w:rsidRPr="008A6BC2">
        <w:rPr>
          <w:rFonts w:ascii="Segoe UI" w:hAnsi="Segoe UI" w:cs="Segoe UI"/>
          <w:lang w:eastAsia="en-AU"/>
        </w:rPr>
        <w:fldChar w:fldCharType="end"/>
      </w:r>
      <w:r w:rsidRPr="008A6BC2">
        <w:rPr>
          <w:rFonts w:ascii="Segoe UI" w:hAnsi="Segoe UI" w:cs="Segoe UI"/>
          <w:lang w:eastAsia="en-AU"/>
        </w:rPr>
        <w:t xml:space="preserve"> shows a 60 per cent decrease between 2013 and 2017 of the total number of Aboriginal students enrolled in government-funded vocational education and training programs related to forest and wood products industries.  per cent</w:t>
      </w:r>
    </w:p>
    <w:p w:rsidR="008A6BC2" w:rsidRPr="008A6BC2" w:rsidRDefault="008A6BC2" w:rsidP="008A6BC2">
      <w:pPr>
        <w:rPr>
          <w:rFonts w:ascii="Segoe UI" w:hAnsi="Segoe UI" w:cs="Segoe UI"/>
          <w:b/>
          <w:color w:val="000000"/>
          <w:sz w:val="24"/>
          <w:szCs w:val="24"/>
          <w:lang w:eastAsia="ja-JP"/>
        </w:rPr>
      </w:pPr>
      <w:r w:rsidRPr="008A6BC2">
        <w:rPr>
          <w:rFonts w:ascii="Segoe UI" w:hAnsi="Segoe UI" w:cs="Segoe UI"/>
          <w:lang w:eastAsia="ja-JP"/>
        </w:rPr>
        <w:br w:type="page"/>
      </w:r>
    </w:p>
    <w:p w:rsidR="008A6BC2" w:rsidRPr="008A6BC2" w:rsidRDefault="008A6BC2" w:rsidP="008A6BC2">
      <w:pPr>
        <w:keepNext/>
        <w:spacing w:before="240" w:after="240" w:line="240" w:lineRule="auto"/>
        <w:outlineLvl w:val="2"/>
        <w:rPr>
          <w:rFonts w:ascii="Segoe UI" w:hAnsi="Segoe UI" w:cs="Segoe UI"/>
          <w:b/>
          <w:color w:val="000000"/>
          <w:sz w:val="24"/>
          <w:szCs w:val="24"/>
          <w:lang w:eastAsia="ja-JP"/>
        </w:rPr>
      </w:pPr>
      <w:bookmarkStart w:id="29" w:name="_Toc30492023"/>
      <w:bookmarkStart w:id="30" w:name="_Toc33002120"/>
      <w:bookmarkStart w:id="31" w:name="_Hlk15535007"/>
      <w:r w:rsidRPr="008A6BC2">
        <w:rPr>
          <w:rFonts w:ascii="Segoe UI" w:hAnsi="Segoe UI" w:cs="Segoe UI"/>
          <w:b/>
          <w:color w:val="000000"/>
          <w:sz w:val="24"/>
          <w:szCs w:val="24"/>
          <w:lang w:eastAsia="ja-JP"/>
        </w:rPr>
        <w:lastRenderedPageBreak/>
        <w:t>Summary and future management of Indigenous heritage values</w:t>
      </w:r>
      <w:bookmarkEnd w:id="29"/>
      <w:bookmarkEnd w:id="30"/>
    </w:p>
    <w:bookmarkEnd w:id="31"/>
    <w:p w:rsidR="008A6BC2" w:rsidRPr="008A6BC2" w:rsidRDefault="008A6BC2" w:rsidP="008A6BC2">
      <w:pPr>
        <w:spacing w:after="120"/>
        <w:rPr>
          <w:rFonts w:ascii="Segoe UI" w:hAnsi="Segoe UI" w:cs="Segoe UI"/>
        </w:rPr>
      </w:pPr>
      <w:r w:rsidRPr="008A6BC2">
        <w:rPr>
          <w:rFonts w:ascii="Segoe UI" w:hAnsi="Segoe UI" w:cs="Segoe UI"/>
        </w:rPr>
        <w:t xml:space="preserve">Victoria’s forest management system provides a framework for the protection of Indigenous heritage values through Commonwealth and Victorian legislation, agreements, policies and procedures. </w:t>
      </w:r>
    </w:p>
    <w:p w:rsidR="008A6BC2" w:rsidRPr="008A6BC2" w:rsidRDefault="008A6BC2" w:rsidP="008A6BC2">
      <w:pPr>
        <w:jc w:val="both"/>
        <w:rPr>
          <w:rFonts w:ascii="Segoe UI" w:hAnsi="Segoe UI" w:cs="Segoe UI"/>
        </w:rPr>
      </w:pPr>
      <w:r w:rsidRPr="008A6BC2">
        <w:rPr>
          <w:rFonts w:ascii="Segoe UI" w:hAnsi="Segoe UI" w:cs="Segoe UI"/>
        </w:rPr>
        <w:t xml:space="preserve">There is 2.8 million hectares of land in the Indigenous estate in the Victorian RFA regions, 1.9 million hectares of which is forested. This area comprises 30 per cent of the total forest area in the Victorian RFA regions. </w:t>
      </w:r>
    </w:p>
    <w:p w:rsidR="008A6BC2" w:rsidRPr="008A6BC2" w:rsidRDefault="008A6BC2" w:rsidP="008A6BC2">
      <w:pPr>
        <w:jc w:val="both"/>
        <w:rPr>
          <w:rFonts w:ascii="Segoe UI" w:hAnsi="Segoe UI" w:cs="Segoe UI"/>
        </w:rPr>
      </w:pPr>
      <w:r w:rsidRPr="008A6BC2">
        <w:rPr>
          <w:rFonts w:ascii="Segoe UI" w:hAnsi="Segoe UI" w:cs="Segoe UI"/>
        </w:rPr>
        <w:t xml:space="preserve">Of the 1.9 million hectares of forested area, 375,166 hectares (5 per cent) per cent) are under joint management covered by formal Traditional Owner agreements. There are also </w:t>
      </w:r>
      <w:proofErr w:type="gramStart"/>
      <w:r w:rsidRPr="008A6BC2">
        <w:rPr>
          <w:rFonts w:ascii="Segoe UI" w:hAnsi="Segoe UI" w:cs="Segoe UI"/>
        </w:rPr>
        <w:t>a number of</w:t>
      </w:r>
      <w:proofErr w:type="gramEnd"/>
      <w:r w:rsidRPr="008A6BC2">
        <w:rPr>
          <w:rFonts w:ascii="Segoe UI" w:hAnsi="Segoe UI" w:cs="Segoe UI"/>
        </w:rPr>
        <w:t xml:space="preserve"> informal management regimes on both public and private land that grant Traditional Owners access to protect cultural heritage. Leasehold/Aboriginal co-managed land by Registered Aboriginal Parties accounts for 15 million hectares on public and private land, and almost 33,000 hectares of private forests are informally managed by Traditional Owner Groups. </w:t>
      </w:r>
    </w:p>
    <w:p w:rsidR="008A6BC2" w:rsidRPr="008A6BC2" w:rsidRDefault="008A6BC2" w:rsidP="008A6BC2">
      <w:pPr>
        <w:jc w:val="both"/>
        <w:rPr>
          <w:rFonts w:ascii="Segoe UI" w:hAnsi="Segoe UI" w:cs="Segoe UI"/>
        </w:rPr>
      </w:pPr>
      <w:r w:rsidRPr="008A6BC2">
        <w:rPr>
          <w:rFonts w:ascii="Segoe UI" w:hAnsi="Segoe UI" w:cs="Segoe UI"/>
        </w:rPr>
        <w:t>Forest and fire management planning in Victoria involves cooperation and partnership between DELWP and Traditional Owner groups across the state to share knowledges and manage cultural values. Partnerships between Traditional Owners and land management authorities have strengthened, particularly over the least five years, and through these partnerships cultural burning and traditional fire practice is being revitalised and rediscovered.</w:t>
      </w:r>
    </w:p>
    <w:p w:rsidR="008A6BC2" w:rsidRPr="008A6BC2" w:rsidRDefault="008A6BC2" w:rsidP="008A6BC2">
      <w:pPr>
        <w:jc w:val="both"/>
        <w:rPr>
          <w:rFonts w:ascii="Segoe UI" w:hAnsi="Segoe UI" w:cs="Segoe UI"/>
        </w:rPr>
      </w:pPr>
      <w:r w:rsidRPr="008A6BC2">
        <w:rPr>
          <w:rFonts w:ascii="Segoe UI" w:hAnsi="Segoe UI" w:cs="Segoe UI"/>
        </w:rPr>
        <w:t xml:space="preserve">Traditional Owner groups are producing their own strategic planning documents such as Country plans, which outline their aspirations for management of Country. The Victorian Government is also working with Traditional Owners to increase involvement in data collection from VFMP plots. </w:t>
      </w:r>
    </w:p>
    <w:p w:rsidR="008A6BC2" w:rsidRPr="008A6BC2" w:rsidRDefault="008A6BC2" w:rsidP="008A6BC2">
      <w:pPr>
        <w:jc w:val="both"/>
        <w:rPr>
          <w:rFonts w:ascii="Segoe UI" w:hAnsi="Segoe UI" w:cs="Segoe UI"/>
          <w:color w:val="4472C4" w:themeColor="accent1"/>
        </w:rPr>
      </w:pPr>
      <w:r w:rsidRPr="008A6BC2">
        <w:rPr>
          <w:rFonts w:ascii="Segoe UI" w:hAnsi="Segoe UI" w:cs="Segoe UI"/>
        </w:rPr>
        <w:t xml:space="preserve">Under the modernised Victorian RFAs, current protections and management of Indigenous heritage values will be </w:t>
      </w:r>
      <w:proofErr w:type="gramStart"/>
      <w:r w:rsidRPr="008A6BC2">
        <w:rPr>
          <w:rFonts w:ascii="Segoe UI" w:hAnsi="Segoe UI" w:cs="Segoe UI"/>
        </w:rPr>
        <w:t>maintained, and</w:t>
      </w:r>
      <w:proofErr w:type="gramEnd"/>
      <w:r w:rsidRPr="008A6BC2">
        <w:rPr>
          <w:rFonts w:ascii="Segoe UI" w:hAnsi="Segoe UI" w:cs="Segoe UI"/>
        </w:rPr>
        <w:t xml:space="preserve"> built </w:t>
      </w:r>
      <w:proofErr w:type="spellStart"/>
      <w:r w:rsidRPr="008A6BC2">
        <w:rPr>
          <w:rFonts w:ascii="Segoe UI" w:hAnsi="Segoe UI" w:cs="Segoe UI"/>
        </w:rPr>
        <w:t>on.on</w:t>
      </w:r>
      <w:proofErr w:type="spellEnd"/>
      <w:r w:rsidRPr="008A6BC2">
        <w:rPr>
          <w:rFonts w:ascii="Segoe UI" w:hAnsi="Segoe UI" w:cs="Segoe UI"/>
        </w:rPr>
        <w:t xml:space="preserve">. The modernised RFAs include stronger consideration of the values, rights and involvement of Traditional Owners in land and fire management. The Victorian Government will continue to work with </w:t>
      </w:r>
      <w:r w:rsidRPr="008A6BC2">
        <w:rPr>
          <w:rFonts w:ascii="Segoe UI" w:hAnsi="Segoe UI" w:cs="Segoe UI"/>
          <w:bCs/>
        </w:rPr>
        <w:t xml:space="preserve">Traditional Owners </w:t>
      </w:r>
      <w:r w:rsidRPr="008A6BC2">
        <w:rPr>
          <w:rFonts w:ascii="Segoe UI" w:hAnsi="Segoe UI" w:cs="Segoe UI"/>
        </w:rPr>
        <w:t xml:space="preserve">to increase their involvement in decision making </w:t>
      </w:r>
      <w:r w:rsidRPr="008A6BC2">
        <w:rPr>
          <w:rFonts w:ascii="Segoe UI" w:hAnsi="Segoe UI" w:cs="Segoe UI"/>
          <w:bCs/>
        </w:rPr>
        <w:t>in land planning</w:t>
      </w:r>
      <w:r w:rsidRPr="008A6BC2">
        <w:rPr>
          <w:rFonts w:ascii="Segoe UI" w:hAnsi="Segoe UI" w:cs="Segoe UI"/>
        </w:rPr>
        <w:t xml:space="preserve">, and to gain a </w:t>
      </w:r>
      <w:r w:rsidRPr="008A6BC2">
        <w:rPr>
          <w:rFonts w:ascii="Segoe UI" w:hAnsi="Segoe UI" w:cs="Segoe UI"/>
          <w:bCs/>
        </w:rPr>
        <w:t>better understanding</w:t>
      </w:r>
      <w:r w:rsidRPr="008A6BC2">
        <w:rPr>
          <w:rFonts w:ascii="Segoe UI" w:hAnsi="Segoe UI" w:cs="Segoe UI"/>
        </w:rPr>
        <w:t xml:space="preserve"> of the values that are important to </w:t>
      </w:r>
      <w:r w:rsidRPr="008A6BC2">
        <w:rPr>
          <w:rFonts w:ascii="Segoe UI" w:hAnsi="Segoe UI" w:cs="Segoe UI"/>
          <w:bCs/>
        </w:rPr>
        <w:t>them.</w:t>
      </w:r>
      <w:r w:rsidRPr="008A6BC2">
        <w:rPr>
          <w:rFonts w:ascii="Segoe UI" w:hAnsi="Segoe UI" w:cs="Segoe UI"/>
        </w:rPr>
        <w:t xml:space="preserve"> Extensive engagement and collaboration have been undertaken with Traditional Owners and other Aboriginal Victorians leading up to the extension of the Victorian RFAs, and the Victorian Government has ensured that there is appropriate consideration of these values in the extended Victorian RFAs.</w:t>
      </w:r>
    </w:p>
    <w:p w:rsidR="0002695E" w:rsidRPr="008A6BC2" w:rsidRDefault="0002695E">
      <w:pPr>
        <w:rPr>
          <w:rFonts w:ascii="Segoe UI" w:hAnsi="Segoe UI" w:cs="Segoe UI"/>
          <w:b/>
          <w:color w:val="0074A1"/>
          <w:sz w:val="28"/>
          <w:szCs w:val="28"/>
        </w:rPr>
      </w:pPr>
    </w:p>
    <w:sectPr w:rsidR="0002695E" w:rsidRPr="008A6B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BC2" w:rsidRDefault="008A6BC2" w:rsidP="008A6BC2">
      <w:pPr>
        <w:spacing w:after="0" w:line="240" w:lineRule="auto"/>
      </w:pPr>
      <w:r>
        <w:separator/>
      </w:r>
    </w:p>
  </w:endnote>
  <w:endnote w:type="continuationSeparator" w:id="0">
    <w:p w:rsidR="008A6BC2" w:rsidRDefault="008A6BC2" w:rsidP="008A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Gill Sans MT">
    <w:altName w:val="Segoe UI"/>
    <w:panose1 w:val="020B0502020104020203"/>
    <w:charset w:val="00"/>
    <w:family w:val="swiss"/>
    <w:pitch w:val="variable"/>
    <w:sig w:usb0="00000007" w:usb1="00000000" w:usb2="00000000" w:usb3="00000000" w:csb0="00000003" w:csb1="00000000"/>
  </w:font>
  <w:font w:name="Microsoft JhengHei UI Light">
    <w:panose1 w:val="020B0304030504040204"/>
    <w:charset w:val="88"/>
    <w:family w:val="swiss"/>
    <w:pitch w:val="variable"/>
    <w:sig w:usb0="800002A7" w:usb1="28CF4400" w:usb2="00000016" w:usb3="00000000" w:csb0="00100009"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55">
    <w:altName w:val="Calibri"/>
    <w:panose1 w:val="00000000000000000000"/>
    <w:charset w:val="00"/>
    <w:family w:val="swiss"/>
    <w:notTrueType/>
    <w:pitch w:val="default"/>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FS Me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hiller">
    <w:panose1 w:val="04020404031007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C2" w:rsidRDefault="008A6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686407"/>
      <w:docPartObj>
        <w:docPartGallery w:val="Page Numbers (Bottom of Page)"/>
        <w:docPartUnique/>
      </w:docPartObj>
    </w:sdtPr>
    <w:sdtEndPr>
      <w:rPr>
        <w:noProof/>
      </w:rPr>
    </w:sdtEndPr>
    <w:sdtContent>
      <w:p w:rsidR="008A6BC2" w:rsidRDefault="008A6B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A6BC2" w:rsidRDefault="008A6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C2" w:rsidRDefault="008A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BC2" w:rsidRDefault="008A6BC2" w:rsidP="008A6BC2">
      <w:pPr>
        <w:spacing w:after="0" w:line="240" w:lineRule="auto"/>
      </w:pPr>
      <w:r>
        <w:separator/>
      </w:r>
    </w:p>
  </w:footnote>
  <w:footnote w:type="continuationSeparator" w:id="0">
    <w:p w:rsidR="008A6BC2" w:rsidRDefault="008A6BC2" w:rsidP="008A6BC2">
      <w:pPr>
        <w:spacing w:after="0" w:line="240" w:lineRule="auto"/>
      </w:pPr>
      <w:r>
        <w:continuationSeparator/>
      </w:r>
    </w:p>
  </w:footnote>
  <w:footnote w:id="1">
    <w:p w:rsidR="008A6BC2" w:rsidRPr="00E63B74" w:rsidRDefault="008A6BC2" w:rsidP="008A6BC2">
      <w:pPr>
        <w:pStyle w:val="xFootnotes"/>
      </w:pPr>
      <w:r w:rsidRPr="00E63B74">
        <w:footnoteRef/>
      </w:r>
      <w:r w:rsidRPr="00D7021C">
        <w:t xml:space="preserve"> </w:t>
      </w:r>
      <w:r>
        <w:tab/>
      </w:r>
      <w:r w:rsidRPr="00D7021C">
        <w:t xml:space="preserve">See </w:t>
      </w:r>
      <w:hyperlink r:id="rId1" w:history="1">
        <w:r w:rsidRPr="00E63B74">
          <w:rPr>
            <w:rStyle w:val="Hyperlink"/>
          </w:rPr>
          <w:t>agriculture.gov.au/abares/forestsaustralia/forest-data-maps-and-tools/spatial-data/indigenous-forest</w:t>
        </w:r>
      </w:hyperlink>
    </w:p>
  </w:footnote>
  <w:footnote w:id="2">
    <w:p w:rsidR="008A6BC2" w:rsidRPr="00013636" w:rsidRDefault="008A6BC2" w:rsidP="008A6BC2">
      <w:pPr>
        <w:pStyle w:val="xFootnotes"/>
      </w:pPr>
      <w:r w:rsidRPr="00E63B74">
        <w:footnoteRef/>
      </w:r>
      <w:r w:rsidRPr="00013636">
        <w:t xml:space="preserve"> </w:t>
      </w:r>
      <w:r>
        <w:tab/>
      </w:r>
      <w:r w:rsidRPr="00013636">
        <w:t xml:space="preserve">See </w:t>
      </w:r>
      <w:hyperlink r:id="rId2" w:history="1">
        <w:r w:rsidRPr="00E63B74">
          <w:rPr>
            <w:rStyle w:val="Hyperlink"/>
          </w:rPr>
          <w:t>agriculture.gov.au/abares/forestsaustralia/publications/display?url=http://143.188.17.20/anrdl/DAFFService/display.php?fid=pb_aif13d9abfs20150828_11a.xml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C2" w:rsidRDefault="008A6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C2" w:rsidRDefault="008A6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C2" w:rsidRDefault="008A6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FB6848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37482A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1007D6E"/>
    <w:lvl w:ilvl="0">
      <w:start w:val="1"/>
      <w:numFmt w:val="decimal"/>
      <w:pStyle w:val="ListNumber"/>
      <w:lvlText w:val="%1."/>
      <w:lvlJc w:val="left"/>
      <w:pPr>
        <w:tabs>
          <w:tab w:val="num" w:pos="360"/>
        </w:tabs>
        <w:ind w:left="360" w:hanging="360"/>
      </w:pPr>
    </w:lvl>
  </w:abstractNum>
  <w:abstractNum w:abstractNumId="4" w15:restartNumberingAfterBreak="0">
    <w:nsid w:val="FFFFFFFE"/>
    <w:multiLevelType w:val="singleLevel"/>
    <w:tmpl w:val="FFFFFFFF"/>
    <w:lvl w:ilvl="0">
      <w:numFmt w:val="decimal"/>
      <w:pStyle w:val="lastdot"/>
      <w:lvlText w:val="*"/>
      <w:lvlJc w:val="left"/>
    </w:lvl>
  </w:abstractNum>
  <w:abstractNum w:abstractNumId="5" w15:restartNumberingAfterBreak="0">
    <w:nsid w:val="02150508"/>
    <w:multiLevelType w:val="hybridMultilevel"/>
    <w:tmpl w:val="529C87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6E51DBD"/>
    <w:multiLevelType w:val="multilevel"/>
    <w:tmpl w:val="46C45934"/>
    <w:styleLink w:val="NRCListBullets"/>
    <w:lvl w:ilvl="0">
      <w:start w:val="1"/>
      <w:numFmt w:val="bullet"/>
      <w:pStyle w:val="Bullets"/>
      <w:lvlText w:val=""/>
      <w:lvlJc w:val="left"/>
      <w:pPr>
        <w:tabs>
          <w:tab w:val="num" w:pos="567"/>
        </w:tabs>
        <w:ind w:left="567" w:hanging="567"/>
      </w:pPr>
      <w:rPr>
        <w:rFonts w:ascii="Wingdings" w:hAnsi="Wingdings" w:hint="default"/>
        <w:sz w:val="20"/>
      </w:rPr>
    </w:lvl>
    <w:lvl w:ilvl="1">
      <w:start w:val="1"/>
      <w:numFmt w:val="bullet"/>
      <w:lvlText w:val="-"/>
      <w:lvlJc w:val="left"/>
      <w:pPr>
        <w:tabs>
          <w:tab w:val="num" w:pos="1134"/>
        </w:tabs>
        <w:ind w:left="1134" w:hanging="567"/>
      </w:pPr>
      <w:rPr>
        <w:rFonts w:ascii="Arial" w:hAnsi="Arial" w:hint="default"/>
      </w:rPr>
    </w:lvl>
    <w:lvl w:ilvl="2">
      <w:start w:val="1"/>
      <w:numFmt w:val="bullet"/>
      <w:lvlText w:val=""/>
      <w:lvlJc w:val="left"/>
      <w:pPr>
        <w:tabs>
          <w:tab w:val="num" w:pos="1701"/>
        </w:tabs>
        <w:ind w:left="1701" w:hanging="567"/>
      </w:pPr>
      <w:rPr>
        <w:rFonts w:ascii="Symbol" w:hAnsi="Symbol" w:hint="default"/>
        <w:color w:val="auto"/>
        <w:sz w:val="18"/>
      </w:rPr>
    </w:lvl>
    <w:lvl w:ilvl="3">
      <w:start w:val="1"/>
      <w:numFmt w:val="none"/>
      <w:lvlText w:val=""/>
      <w:lvlJc w:val="left"/>
      <w:pPr>
        <w:tabs>
          <w:tab w:val="num" w:pos="2268"/>
        </w:tabs>
        <w:ind w:left="1701" w:hanging="567"/>
      </w:pPr>
      <w:rPr>
        <w:rFonts w:hint="default"/>
      </w:rPr>
    </w:lvl>
    <w:lvl w:ilvl="4">
      <w:start w:val="1"/>
      <w:numFmt w:val="none"/>
      <w:lvlText w:val=""/>
      <w:lvlJc w:val="left"/>
      <w:pPr>
        <w:tabs>
          <w:tab w:val="num" w:pos="2835"/>
        </w:tabs>
        <w:ind w:left="1701" w:hanging="567"/>
      </w:pPr>
      <w:rPr>
        <w:rFonts w:hint="default"/>
      </w:rPr>
    </w:lvl>
    <w:lvl w:ilvl="5">
      <w:start w:val="1"/>
      <w:numFmt w:val="none"/>
      <w:lvlText w:val=""/>
      <w:lvlJc w:val="left"/>
      <w:pPr>
        <w:tabs>
          <w:tab w:val="num" w:pos="3402"/>
        </w:tabs>
        <w:ind w:left="1701" w:hanging="567"/>
      </w:pPr>
      <w:rPr>
        <w:rFonts w:hint="default"/>
      </w:rPr>
    </w:lvl>
    <w:lvl w:ilvl="6">
      <w:start w:val="1"/>
      <w:numFmt w:val="none"/>
      <w:lvlText w:val=""/>
      <w:lvlJc w:val="left"/>
      <w:pPr>
        <w:tabs>
          <w:tab w:val="num" w:pos="3969"/>
        </w:tabs>
        <w:ind w:left="1701" w:hanging="567"/>
      </w:pPr>
      <w:rPr>
        <w:rFonts w:hint="default"/>
      </w:rPr>
    </w:lvl>
    <w:lvl w:ilvl="7">
      <w:start w:val="1"/>
      <w:numFmt w:val="none"/>
      <w:lvlText w:val=""/>
      <w:lvlJc w:val="left"/>
      <w:pPr>
        <w:tabs>
          <w:tab w:val="num" w:pos="4536"/>
        </w:tabs>
        <w:ind w:left="1701" w:hanging="567"/>
      </w:pPr>
      <w:rPr>
        <w:rFonts w:hint="default"/>
      </w:rPr>
    </w:lvl>
    <w:lvl w:ilvl="8">
      <w:start w:val="1"/>
      <w:numFmt w:val="none"/>
      <w:lvlText w:val=""/>
      <w:lvlJc w:val="left"/>
      <w:pPr>
        <w:tabs>
          <w:tab w:val="num" w:pos="5103"/>
        </w:tabs>
        <w:ind w:left="1701" w:hanging="567"/>
      </w:pPr>
      <w:rPr>
        <w:rFonts w:hint="default"/>
      </w:rPr>
    </w:lvl>
  </w:abstractNum>
  <w:abstractNum w:abstractNumId="7" w15:restartNumberingAfterBreak="0">
    <w:nsid w:val="0CA078E7"/>
    <w:multiLevelType w:val="hybridMultilevel"/>
    <w:tmpl w:val="D0D2B796"/>
    <w:lvl w:ilvl="0" w:tplc="AC90C0DE">
      <w:start w:val="1"/>
      <w:numFmt w:val="lowerLetter"/>
      <w:pStyle w:val="xNumberedlista"/>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12EB7D4A"/>
    <w:multiLevelType w:val="hybridMultilevel"/>
    <w:tmpl w:val="C07858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3EC090A"/>
    <w:multiLevelType w:val="hybridMultilevel"/>
    <w:tmpl w:val="088ADDE4"/>
    <w:lvl w:ilvl="0" w:tplc="D570D40A">
      <w:start w:val="1"/>
      <w:numFmt w:val="decimal"/>
      <w:pStyle w:val="Appendix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482CCA"/>
    <w:multiLevelType w:val="hybridMultilevel"/>
    <w:tmpl w:val="0CDA5240"/>
    <w:styleLink w:val="ListNumber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192584"/>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FooterBanner"/>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28D35DF"/>
    <w:multiLevelType w:val="hybridMultilevel"/>
    <w:tmpl w:val="BEB850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2D1C56DE"/>
    <w:multiLevelType w:val="singleLevel"/>
    <w:tmpl w:val="94805B1A"/>
    <w:lvl w:ilvl="0">
      <w:start w:val="1"/>
      <w:numFmt w:val="decimal"/>
      <w:pStyle w:val="number"/>
      <w:lvlText w:val="%1."/>
      <w:lvlJc w:val="left"/>
      <w:pPr>
        <w:tabs>
          <w:tab w:val="num" w:pos="360"/>
        </w:tabs>
        <w:ind w:left="360" w:hanging="360"/>
      </w:pPr>
      <w:rPr>
        <w:b w:val="0"/>
        <w:i w:val="0"/>
      </w:r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CA308A8"/>
    <w:multiLevelType w:val="singleLevel"/>
    <w:tmpl w:val="E4BC7D12"/>
    <w:lvl w:ilvl="0">
      <w:start w:val="1"/>
      <w:numFmt w:val="bullet"/>
      <w:pStyle w:val="Doubledot"/>
      <w:lvlText w:val="·"/>
      <w:lvlJc w:val="left"/>
      <w:pPr>
        <w:tabs>
          <w:tab w:val="num" w:pos="1276"/>
        </w:tabs>
        <w:ind w:left="1276" w:hanging="425"/>
      </w:pPr>
      <w:rPr>
        <w:rFonts w:ascii="Times New Roman" w:hAnsi="Times New Roman" w:hint="default"/>
      </w:rPr>
    </w:lvl>
  </w:abstractNum>
  <w:abstractNum w:abstractNumId="23" w15:restartNumberingAfterBreak="0">
    <w:nsid w:val="3CFD75B0"/>
    <w:multiLevelType w:val="hybridMultilevel"/>
    <w:tmpl w:val="CD18CCE8"/>
    <w:styleLink w:val="1a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A31C8C"/>
    <w:multiLevelType w:val="singleLevel"/>
    <w:tmpl w:val="BC5E0738"/>
    <w:lvl w:ilvl="0">
      <w:start w:val="1"/>
      <w:numFmt w:val="decimal"/>
      <w:pStyle w:val="attachpara"/>
      <w:lvlText w:val="%1."/>
      <w:lvlJc w:val="left"/>
      <w:pPr>
        <w:tabs>
          <w:tab w:val="num" w:pos="360"/>
        </w:tabs>
        <w:ind w:left="0" w:firstLine="0"/>
      </w:pPr>
      <w:rPr>
        <w:rFonts w:ascii="Times New Roman" w:hAnsi="Times New Roman" w:hint="default"/>
        <w:b w:val="0"/>
        <w:i w:val="0"/>
        <w:sz w:val="24"/>
      </w:rPr>
    </w:lvl>
  </w:abstractNum>
  <w:abstractNum w:abstractNumId="27" w15:restartNumberingAfterBreak="0">
    <w:nsid w:val="4D545EC4"/>
    <w:multiLevelType w:val="multilevel"/>
    <w:tmpl w:val="5F329C6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4E7D5687"/>
    <w:multiLevelType w:val="hybridMultilevel"/>
    <w:tmpl w:val="E4D41564"/>
    <w:lvl w:ilvl="0" w:tplc="12BE7190">
      <w:start w:val="1"/>
      <w:numFmt w:val="bullet"/>
      <w:pStyle w:val="x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B51355"/>
    <w:multiLevelType w:val="singleLevel"/>
    <w:tmpl w:val="02E8FD72"/>
    <w:lvl w:ilvl="0">
      <w:start w:val="1"/>
      <w:numFmt w:val="bullet"/>
      <w:pStyle w:val="dotpoint"/>
      <w:lvlText w:val=""/>
      <w:lvlJc w:val="left"/>
      <w:pPr>
        <w:tabs>
          <w:tab w:val="num" w:pos="360"/>
        </w:tabs>
        <w:ind w:left="360" w:hanging="360"/>
      </w:pPr>
      <w:rPr>
        <w:rFonts w:ascii="Symbol" w:hAnsi="Symbol" w:hint="default"/>
      </w:rPr>
    </w:lvl>
  </w:abstractNum>
  <w:abstractNum w:abstractNumId="30" w15:restartNumberingAfterBreak="0">
    <w:nsid w:val="53CD3257"/>
    <w:multiLevelType w:val="hybridMultilevel"/>
    <w:tmpl w:val="CA34AE3C"/>
    <w:styleLink w:val="Appendix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D049B6"/>
    <w:multiLevelType w:val="singleLevel"/>
    <w:tmpl w:val="F9B42AA8"/>
    <w:lvl w:ilvl="0">
      <w:start w:val="1"/>
      <w:numFmt w:val="bullet"/>
      <w:pStyle w:val="Dash"/>
      <w:lvlText w:val=""/>
      <w:lvlJc w:val="left"/>
      <w:pPr>
        <w:tabs>
          <w:tab w:val="num" w:pos="360"/>
        </w:tabs>
        <w:ind w:left="360" w:hanging="360"/>
      </w:pPr>
      <w:rPr>
        <w:rFonts w:ascii="Symbol" w:hAnsi="Symbol" w:hint="default"/>
      </w:rPr>
    </w:lvl>
  </w:abstractNum>
  <w:abstractNum w:abstractNumId="32" w15:restartNumberingAfterBreak="0">
    <w:nsid w:val="583B1B4F"/>
    <w:multiLevelType w:val="hybridMultilevel"/>
    <w:tmpl w:val="943E8F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A3B4AB9"/>
    <w:multiLevelType w:val="hybridMultilevel"/>
    <w:tmpl w:val="29B6850C"/>
    <w:lvl w:ilvl="0" w:tplc="FFFFFFFF">
      <w:start w:val="1"/>
      <w:numFmt w:val="decimal"/>
      <w:pStyle w:val="SO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F51EC7"/>
    <w:multiLevelType w:val="hybridMultilevel"/>
    <w:tmpl w:val="1266582C"/>
    <w:styleLink w:val="Headings"/>
    <w:lvl w:ilvl="0" w:tplc="277E828C">
      <w:start w:val="1"/>
      <w:numFmt w:val="bullet"/>
      <w:pStyle w:val="xQuot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5"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5E8A234A"/>
    <w:multiLevelType w:val="hybridMultilevel"/>
    <w:tmpl w:val="14BCB45E"/>
    <w:styleLink w:val="List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5A66AF"/>
    <w:multiLevelType w:val="multilevel"/>
    <w:tmpl w:val="6EAA0306"/>
    <w:lvl w:ilvl="0">
      <w:start w:val="1"/>
      <w:numFmt w:val="upperLetter"/>
      <w:pStyle w:val="rfa1"/>
      <w:lvlText w:val="%1"/>
      <w:lvlJc w:val="left"/>
      <w:pPr>
        <w:tabs>
          <w:tab w:val="num" w:pos="360"/>
        </w:tabs>
        <w:ind w:left="0" w:firstLine="0"/>
      </w:pPr>
    </w:lvl>
    <w:lvl w:ilvl="1">
      <w:start w:val="1"/>
      <w:numFmt w:val="bullet"/>
      <w:pStyle w:val="rfa2"/>
      <w:lvlText w:val=""/>
      <w:lvlJc w:val="left"/>
      <w:pPr>
        <w:tabs>
          <w:tab w:val="num" w:pos="567"/>
        </w:tabs>
        <w:ind w:left="567" w:hanging="567"/>
      </w:pPr>
      <w:rPr>
        <w:rFonts w:ascii="Symbol" w:hAnsi="Symbol" w:hint="default"/>
      </w:rPr>
    </w:lvl>
    <w:lvl w:ilvl="2">
      <w:start w:val="1"/>
      <w:numFmt w:val="lowerLetter"/>
      <w:lvlRestart w:val="0"/>
      <w:pStyle w:val="rfa3"/>
      <w:lvlText w:val="(%3)"/>
      <w:lvlJc w:val="left"/>
      <w:pPr>
        <w:tabs>
          <w:tab w:val="num" w:pos="1134"/>
        </w:tabs>
        <w:ind w:left="1134" w:hanging="567"/>
      </w:pPr>
    </w:lvl>
    <w:lvl w:ilvl="3">
      <w:start w:val="1"/>
      <w:numFmt w:val="decimal"/>
      <w:lvlRestart w:val="0"/>
      <w:pStyle w:val="rfa4"/>
      <w:lvlText w:val="%4."/>
      <w:lvlJc w:val="left"/>
      <w:pPr>
        <w:tabs>
          <w:tab w:val="num" w:pos="360"/>
        </w:tabs>
        <w:ind w:left="0" w:firstLine="0"/>
      </w:pPr>
    </w:lvl>
    <w:lvl w:ilvl="4">
      <w:start w:val="1"/>
      <w:numFmt w:val="none"/>
      <w:pStyle w:val="rfa5"/>
      <w:lvlText w:val=""/>
      <w:lvlJc w:val="left"/>
      <w:pPr>
        <w:tabs>
          <w:tab w:val="num" w:pos="567"/>
        </w:tabs>
        <w:ind w:left="567" w:hanging="567"/>
      </w:pPr>
    </w:lvl>
    <w:lvl w:ilvl="5">
      <w:start w:val="1"/>
      <w:numFmt w:val="lowerLetter"/>
      <w:pStyle w:val="rfa6"/>
      <w:lvlText w:val="(%6)"/>
      <w:lvlJc w:val="left"/>
      <w:pPr>
        <w:tabs>
          <w:tab w:val="num" w:pos="567"/>
        </w:tabs>
        <w:ind w:left="567" w:hanging="567"/>
      </w:pPr>
    </w:lvl>
    <w:lvl w:ilvl="6">
      <w:start w:val="1"/>
      <w:numFmt w:val="decimal"/>
      <w:lvlRestart w:val="0"/>
      <w:pStyle w:val="rfa7"/>
      <w:lvlText w:val="%4.%7."/>
      <w:lvlJc w:val="left"/>
      <w:pPr>
        <w:tabs>
          <w:tab w:val="num" w:pos="360"/>
        </w:tabs>
        <w:ind w:left="0" w:firstLine="0"/>
      </w:pPr>
    </w:lvl>
    <w:lvl w:ilvl="7">
      <w:start w:val="1"/>
      <w:numFmt w:val="lowerRoman"/>
      <w:pStyle w:val="rfa8"/>
      <w:lvlText w:val="(%8)"/>
      <w:lvlJc w:val="left"/>
      <w:pPr>
        <w:tabs>
          <w:tab w:val="num" w:pos="1287"/>
        </w:tabs>
        <w:ind w:left="1134" w:hanging="567"/>
      </w:pPr>
    </w:lvl>
    <w:lvl w:ilvl="8">
      <w:start w:val="1"/>
      <w:numFmt w:val="decimal"/>
      <w:pStyle w:val="rfa9"/>
      <w:lvlText w:val="(%9)"/>
      <w:lvlJc w:val="left"/>
      <w:pPr>
        <w:tabs>
          <w:tab w:val="num" w:pos="1701"/>
        </w:tabs>
        <w:ind w:left="1701" w:hanging="567"/>
      </w:pPr>
    </w:lvl>
  </w:abstractNum>
  <w:abstractNum w:abstractNumId="38" w15:restartNumberingAfterBreak="0">
    <w:nsid w:val="6972022D"/>
    <w:multiLevelType w:val="hybridMultilevel"/>
    <w:tmpl w:val="709C7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C0C490C"/>
    <w:multiLevelType w:val="hybridMultilevel"/>
    <w:tmpl w:val="E2FA56EA"/>
    <w:lvl w:ilvl="0" w:tplc="B8CAAA3C">
      <w:start w:val="1"/>
      <w:numFmt w:val="bullet"/>
      <w:pStyle w:val="SOE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6E9C3611"/>
    <w:multiLevelType w:val="hybridMultilevel"/>
    <w:tmpl w:val="B8FE74B2"/>
    <w:styleLink w:val="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1FC258F"/>
    <w:multiLevelType w:val="hybridMultilevel"/>
    <w:tmpl w:val="4A287024"/>
    <w:styleLink w:val="Appendix"/>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0"/>
  </w:num>
  <w:num w:numId="3">
    <w:abstractNumId w:val="2"/>
  </w:num>
  <w:num w:numId="4">
    <w:abstractNumId w:val="3"/>
  </w:num>
  <w:num w:numId="5">
    <w:abstractNumId w:val="6"/>
  </w:num>
  <w:num w:numId="6">
    <w:abstractNumId w:val="39"/>
  </w:num>
  <w:num w:numId="7">
    <w:abstractNumId w:val="33"/>
  </w:num>
  <w:num w:numId="8">
    <w:abstractNumId w:val="1"/>
  </w:num>
  <w:num w:numId="9">
    <w:abstractNumId w:val="25"/>
  </w:num>
  <w:num w:numId="10">
    <w:abstractNumId w:val="15"/>
  </w:num>
  <w:num w:numId="11">
    <w:abstractNumId w:val="16"/>
  </w:num>
  <w:num w:numId="12">
    <w:abstractNumId w:val="0"/>
  </w:num>
  <w:num w:numId="13">
    <w:abstractNumId w:val="34"/>
  </w:num>
  <w:num w:numId="14">
    <w:abstractNumId w:val="23"/>
  </w:num>
  <w:num w:numId="15">
    <w:abstractNumId w:val="40"/>
  </w:num>
  <w:num w:numId="16">
    <w:abstractNumId w:val="35"/>
  </w:num>
  <w:num w:numId="17">
    <w:abstractNumId w:val="19"/>
  </w:num>
  <w:num w:numId="18">
    <w:abstractNumId w:val="9"/>
  </w:num>
  <w:num w:numId="19">
    <w:abstractNumId w:val="42"/>
  </w:num>
  <w:num w:numId="20">
    <w:abstractNumId w:val="14"/>
  </w:num>
  <w:num w:numId="21">
    <w:abstractNumId w:val="21"/>
  </w:num>
  <w:num w:numId="22">
    <w:abstractNumId w:val="17"/>
  </w:num>
  <w:num w:numId="23">
    <w:abstractNumId w:val="24"/>
  </w:num>
  <w:num w:numId="24">
    <w:abstractNumId w:val="27"/>
  </w:num>
  <w:num w:numId="25">
    <w:abstractNumId w:val="7"/>
  </w:num>
  <w:num w:numId="26">
    <w:abstractNumId w:val="28"/>
  </w:num>
  <w:num w:numId="27">
    <w:abstractNumId w:val="41"/>
  </w:num>
  <w:num w:numId="28">
    <w:abstractNumId w:val="43"/>
    <w:lvlOverride w:ilvl="0">
      <w:startOverride w:val="1"/>
    </w:lvlOverride>
  </w:num>
  <w:num w:numId="29">
    <w:abstractNumId w:val="43"/>
    <w:lvlOverride w:ilvl="0">
      <w:startOverride w:val="1"/>
    </w:lvlOverride>
  </w:num>
  <w:num w:numId="30">
    <w:abstractNumId w:val="13"/>
  </w:num>
  <w:num w:numId="31">
    <w:abstractNumId w:val="30"/>
  </w:num>
  <w:num w:numId="32">
    <w:abstractNumId w:val="36"/>
  </w:num>
  <w:num w:numId="33">
    <w:abstractNumId w:val="12"/>
  </w:num>
  <w:num w:numId="34">
    <w:abstractNumId w:val="4"/>
    <w:lvlOverride w:ilvl="0">
      <w:lvl w:ilvl="0">
        <w:start w:val="1"/>
        <w:numFmt w:val="bullet"/>
        <w:pStyle w:val="lastdot"/>
        <w:lvlText w:val=""/>
        <w:legacy w:legacy="1" w:legacySpace="0" w:legacyIndent="283"/>
        <w:lvlJc w:val="left"/>
        <w:pPr>
          <w:ind w:left="992" w:hanging="283"/>
        </w:pPr>
        <w:rPr>
          <w:rFonts w:ascii="Symbol" w:hAnsi="Symbol" w:hint="default"/>
        </w:rPr>
      </w:lvl>
    </w:lvlOverride>
  </w:num>
  <w:num w:numId="35">
    <w:abstractNumId w:val="29"/>
  </w:num>
  <w:num w:numId="36">
    <w:abstractNumId w:val="20"/>
  </w:num>
  <w:num w:numId="37">
    <w:abstractNumId w:val="37"/>
  </w:num>
  <w:num w:numId="38">
    <w:abstractNumId w:val="26"/>
  </w:num>
  <w:num w:numId="39">
    <w:abstractNumId w:val="31"/>
  </w:num>
  <w:num w:numId="40">
    <w:abstractNumId w:val="22"/>
  </w:num>
  <w:num w:numId="41">
    <w:abstractNumId w:val="43"/>
  </w:num>
  <w:num w:numId="42">
    <w:abstractNumId w:val="18"/>
  </w:num>
  <w:num w:numId="43">
    <w:abstractNumId w:val="38"/>
  </w:num>
  <w:num w:numId="44">
    <w:abstractNumId w:val="32"/>
  </w:num>
  <w:num w:numId="45">
    <w:abstractNumId w:val="11"/>
  </w:num>
  <w:num w:numId="46">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BC2"/>
    <w:rsid w:val="0002695E"/>
    <w:rsid w:val="004F73FB"/>
    <w:rsid w:val="008A6BC2"/>
    <w:rsid w:val="00A64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EA4CF-22FC-42E8-82D0-988B4B40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rsid w:val="008A6BC2"/>
    <w:pPr>
      <w:spacing w:before="360" w:after="120" w:line="560" w:lineRule="exact"/>
      <w:outlineLvl w:val="0"/>
    </w:pPr>
    <w:rPr>
      <w:rFonts w:ascii="Segoe UI Semibold" w:hAnsi="Segoe UI Semibold" w:cs="Segoe UI"/>
      <w:color w:val="0074A1"/>
      <w:sz w:val="44"/>
      <w:szCs w:val="44"/>
    </w:rPr>
  </w:style>
  <w:style w:type="paragraph" w:styleId="Heading2">
    <w:name w:val="heading 2"/>
    <w:basedOn w:val="silentheading"/>
    <w:next w:val="Normal"/>
    <w:link w:val="Heading2Char"/>
    <w:unhideWhenUsed/>
    <w:qFormat/>
    <w:rsid w:val="008A6BC2"/>
    <w:pPr>
      <w:spacing w:after="240" w:line="440" w:lineRule="atLeast"/>
      <w:outlineLvl w:val="1"/>
    </w:pPr>
    <w:rPr>
      <w:sz w:val="32"/>
      <w:szCs w:val="32"/>
    </w:rPr>
  </w:style>
  <w:style w:type="paragraph" w:styleId="Heading3">
    <w:name w:val="heading 3"/>
    <w:aliases w:val="h3"/>
    <w:basedOn w:val="h31"/>
    <w:next w:val="Normal"/>
    <w:link w:val="Heading3Char"/>
    <w:unhideWhenUsed/>
    <w:qFormat/>
    <w:rsid w:val="008A6BC2"/>
    <w:pPr>
      <w:keepNext/>
    </w:pPr>
  </w:style>
  <w:style w:type="paragraph" w:styleId="Heading4">
    <w:name w:val="heading 4"/>
    <w:basedOn w:val="Normal"/>
    <w:next w:val="Normal"/>
    <w:link w:val="Heading4Char"/>
    <w:unhideWhenUsed/>
    <w:qFormat/>
    <w:rsid w:val="008A6BC2"/>
    <w:pPr>
      <w:keepNext/>
      <w:spacing w:before="120" w:after="120" w:line="240" w:lineRule="auto"/>
      <w:jc w:val="both"/>
      <w:outlineLvl w:val="3"/>
    </w:pPr>
    <w:rPr>
      <w:rFonts w:ascii="Segoe UI" w:hAnsi="Segoe UI" w:cs="Segoe UI"/>
      <w:i/>
      <w:sz w:val="24"/>
      <w:szCs w:val="24"/>
    </w:rPr>
  </w:style>
  <w:style w:type="paragraph" w:styleId="Heading5">
    <w:name w:val="heading 5"/>
    <w:basedOn w:val="Normal"/>
    <w:next w:val="Normal"/>
    <w:link w:val="Heading5Char"/>
    <w:unhideWhenUsed/>
    <w:qFormat/>
    <w:rsid w:val="008A6BC2"/>
    <w:pPr>
      <w:keepNext/>
      <w:keepLines/>
      <w:spacing w:before="40" w:after="40"/>
      <w:outlineLvl w:val="4"/>
    </w:pPr>
    <w:rPr>
      <w:rFonts w:ascii="Segoe UI" w:eastAsia="STZhongsong" w:hAnsi="Segoe UI" w:cs="Majalla UI"/>
      <w:i/>
      <w:color w:val="13345C"/>
    </w:rPr>
  </w:style>
  <w:style w:type="paragraph" w:styleId="Heading6">
    <w:name w:val="heading 6"/>
    <w:basedOn w:val="Normal"/>
    <w:next w:val="Normal"/>
    <w:link w:val="Heading6Char"/>
    <w:unhideWhenUsed/>
    <w:qFormat/>
    <w:rsid w:val="008A6BC2"/>
    <w:pPr>
      <w:keepNext/>
      <w:keepLines/>
      <w:spacing w:before="40" w:after="0"/>
      <w:outlineLvl w:val="5"/>
    </w:pPr>
    <w:rPr>
      <w:rFonts w:ascii="Gill Sans MT" w:eastAsia="STZhongsong" w:hAnsi="Gill Sans MT" w:cs="Majalla UI"/>
      <w:i/>
      <w:iCs/>
      <w:color w:val="13345C"/>
    </w:rPr>
  </w:style>
  <w:style w:type="paragraph" w:styleId="Heading7">
    <w:name w:val="heading 7"/>
    <w:basedOn w:val="Heading6"/>
    <w:next w:val="Normal"/>
    <w:link w:val="Heading7Char"/>
    <w:qFormat/>
    <w:rsid w:val="008A6BC2"/>
    <w:pPr>
      <w:outlineLvl w:val="6"/>
    </w:pPr>
    <w:rPr>
      <w:i w:val="0"/>
    </w:rPr>
  </w:style>
  <w:style w:type="paragraph" w:styleId="Heading8">
    <w:name w:val="heading 8"/>
    <w:basedOn w:val="Normal"/>
    <w:next w:val="Normal"/>
    <w:link w:val="Heading8Char"/>
    <w:qFormat/>
    <w:rsid w:val="008A6BC2"/>
    <w:pPr>
      <w:overflowPunct w:val="0"/>
      <w:autoSpaceDE w:val="0"/>
      <w:autoSpaceDN w:val="0"/>
      <w:adjustRightInd w:val="0"/>
      <w:spacing w:before="240" w:after="60" w:line="240" w:lineRule="auto"/>
      <w:ind w:left="6655" w:hanging="708"/>
      <w:textAlignment w:val="baseline"/>
      <w:outlineLvl w:val="7"/>
    </w:pPr>
    <w:rPr>
      <w:rFonts w:ascii="Arial" w:eastAsia="Times New Roman" w:hAnsi="Arial" w:cs="Times New Roman"/>
      <w:i/>
      <w:szCs w:val="20"/>
      <w:lang w:eastAsia="en-AU"/>
    </w:rPr>
  </w:style>
  <w:style w:type="paragraph" w:styleId="Heading9">
    <w:name w:val="heading 9"/>
    <w:basedOn w:val="Normal"/>
    <w:next w:val="Normal"/>
    <w:link w:val="Heading9Char"/>
    <w:qFormat/>
    <w:rsid w:val="008A6BC2"/>
    <w:pPr>
      <w:overflowPunct w:val="0"/>
      <w:autoSpaceDE w:val="0"/>
      <w:autoSpaceDN w:val="0"/>
      <w:adjustRightInd w:val="0"/>
      <w:spacing w:before="240" w:after="60" w:line="240" w:lineRule="auto"/>
      <w:ind w:left="7363" w:hanging="708"/>
      <w:textAlignment w:val="baseline"/>
      <w:outlineLvl w:val="8"/>
    </w:pPr>
    <w:rPr>
      <w:rFonts w:ascii="Arial" w:eastAsia="Times New Roman" w:hAnsi="Arial" w:cs="Times New Roman"/>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BC2"/>
    <w:rPr>
      <w:rFonts w:ascii="Segoe UI Semibold" w:hAnsi="Segoe UI Semibold" w:cs="Segoe UI"/>
      <w:color w:val="0074A1"/>
      <w:sz w:val="44"/>
      <w:szCs w:val="44"/>
    </w:rPr>
  </w:style>
  <w:style w:type="character" w:customStyle="1" w:styleId="Heading2Char">
    <w:name w:val="Heading 2 Char"/>
    <w:basedOn w:val="DefaultParagraphFont"/>
    <w:link w:val="Heading2"/>
    <w:rsid w:val="008A6BC2"/>
    <w:rPr>
      <w:rFonts w:ascii="Segoe UI" w:hAnsi="Segoe UI" w:cs="Segoe UI"/>
      <w:b/>
      <w:color w:val="0074A1"/>
      <w:sz w:val="32"/>
      <w:szCs w:val="32"/>
    </w:rPr>
  </w:style>
  <w:style w:type="character" w:customStyle="1" w:styleId="Heading3Char">
    <w:name w:val="Heading 3 Char"/>
    <w:aliases w:val="h3 Char"/>
    <w:basedOn w:val="DefaultParagraphFont"/>
    <w:link w:val="Heading3"/>
    <w:rsid w:val="008A6BC2"/>
    <w:rPr>
      <w:rFonts w:ascii="Segoe UI" w:hAnsi="Segoe UI" w:cs="Segoe UI"/>
      <w:b/>
      <w:color w:val="000000"/>
      <w:sz w:val="24"/>
      <w:szCs w:val="24"/>
    </w:rPr>
  </w:style>
  <w:style w:type="character" w:customStyle="1" w:styleId="Heading4Char">
    <w:name w:val="Heading 4 Char"/>
    <w:basedOn w:val="DefaultParagraphFont"/>
    <w:link w:val="Heading4"/>
    <w:rsid w:val="008A6BC2"/>
    <w:rPr>
      <w:rFonts w:ascii="Segoe UI" w:hAnsi="Segoe UI" w:cs="Segoe UI"/>
      <w:i/>
      <w:sz w:val="24"/>
      <w:szCs w:val="24"/>
    </w:rPr>
  </w:style>
  <w:style w:type="character" w:customStyle="1" w:styleId="Heading5Char">
    <w:name w:val="Heading 5 Char"/>
    <w:basedOn w:val="DefaultParagraphFont"/>
    <w:link w:val="Heading5"/>
    <w:rsid w:val="008A6BC2"/>
    <w:rPr>
      <w:rFonts w:ascii="Segoe UI" w:eastAsia="STZhongsong" w:hAnsi="Segoe UI" w:cs="Majalla UI"/>
      <w:i/>
      <w:color w:val="13345C"/>
    </w:rPr>
  </w:style>
  <w:style w:type="character" w:customStyle="1" w:styleId="Heading6Char">
    <w:name w:val="Heading 6 Char"/>
    <w:basedOn w:val="DefaultParagraphFont"/>
    <w:link w:val="Heading6"/>
    <w:rsid w:val="008A6BC2"/>
    <w:rPr>
      <w:rFonts w:ascii="Gill Sans MT" w:eastAsia="STZhongsong" w:hAnsi="Gill Sans MT" w:cs="Majalla UI"/>
      <w:i/>
      <w:iCs/>
      <w:color w:val="13345C"/>
    </w:rPr>
  </w:style>
  <w:style w:type="character" w:customStyle="1" w:styleId="Heading7Char">
    <w:name w:val="Heading 7 Char"/>
    <w:basedOn w:val="DefaultParagraphFont"/>
    <w:link w:val="Heading7"/>
    <w:rsid w:val="008A6BC2"/>
    <w:rPr>
      <w:rFonts w:ascii="Gill Sans MT" w:eastAsia="STZhongsong" w:hAnsi="Gill Sans MT" w:cs="Majalla UI"/>
      <w:iCs/>
      <w:color w:val="13345C"/>
    </w:rPr>
  </w:style>
  <w:style w:type="character" w:customStyle="1" w:styleId="Heading8Char">
    <w:name w:val="Heading 8 Char"/>
    <w:basedOn w:val="DefaultParagraphFont"/>
    <w:link w:val="Heading8"/>
    <w:rsid w:val="008A6BC2"/>
    <w:rPr>
      <w:rFonts w:ascii="Arial" w:eastAsia="Times New Roman" w:hAnsi="Arial" w:cs="Times New Roman"/>
      <w:i/>
      <w:szCs w:val="20"/>
      <w:lang w:eastAsia="en-AU"/>
    </w:rPr>
  </w:style>
  <w:style w:type="character" w:customStyle="1" w:styleId="Heading9Char">
    <w:name w:val="Heading 9 Char"/>
    <w:basedOn w:val="DefaultParagraphFont"/>
    <w:link w:val="Heading9"/>
    <w:rsid w:val="008A6BC2"/>
    <w:rPr>
      <w:rFonts w:ascii="Arial" w:eastAsia="Times New Roman" w:hAnsi="Arial" w:cs="Times New Roman"/>
      <w:i/>
      <w:sz w:val="18"/>
      <w:szCs w:val="20"/>
      <w:lang w:eastAsia="en-AU"/>
    </w:rPr>
  </w:style>
  <w:style w:type="numbering" w:customStyle="1" w:styleId="NoList1">
    <w:name w:val="No List1"/>
    <w:next w:val="NoList"/>
    <w:uiPriority w:val="99"/>
    <w:semiHidden/>
    <w:unhideWhenUsed/>
    <w:rsid w:val="008A6BC2"/>
  </w:style>
  <w:style w:type="paragraph" w:styleId="BalloonText">
    <w:name w:val="Balloon Text"/>
    <w:basedOn w:val="Normal"/>
    <w:link w:val="BalloonTextChar"/>
    <w:uiPriority w:val="99"/>
    <w:semiHidden/>
    <w:unhideWhenUsed/>
    <w:rsid w:val="008A6B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BC2"/>
    <w:rPr>
      <w:rFonts w:ascii="Segoe UI" w:hAnsi="Segoe UI" w:cs="Segoe UI"/>
      <w:sz w:val="18"/>
      <w:szCs w:val="18"/>
    </w:rPr>
  </w:style>
  <w:style w:type="paragraph" w:customStyle="1" w:styleId="h31">
    <w:name w:val="h31"/>
    <w:basedOn w:val="Normal"/>
    <w:next w:val="Normal"/>
    <w:uiPriority w:val="4"/>
    <w:unhideWhenUsed/>
    <w:qFormat/>
    <w:rsid w:val="008A6BC2"/>
    <w:pPr>
      <w:spacing w:before="240" w:after="240" w:line="240" w:lineRule="auto"/>
      <w:outlineLvl w:val="2"/>
    </w:pPr>
    <w:rPr>
      <w:rFonts w:ascii="Segoe UI" w:hAnsi="Segoe UI" w:cs="Segoe UI"/>
      <w:b/>
      <w:color w:val="000000"/>
      <w:sz w:val="24"/>
      <w:szCs w:val="24"/>
    </w:rPr>
  </w:style>
  <w:style w:type="paragraph" w:customStyle="1" w:styleId="Heading51">
    <w:name w:val="Heading 51"/>
    <w:basedOn w:val="Heading4"/>
    <w:next w:val="Normal"/>
    <w:uiPriority w:val="9"/>
    <w:unhideWhenUsed/>
    <w:qFormat/>
    <w:rsid w:val="008A6BC2"/>
    <w:pPr>
      <w:keepLines/>
      <w:spacing w:before="200" w:after="0"/>
      <w:outlineLvl w:val="4"/>
    </w:pPr>
    <w:rPr>
      <w:rFonts w:eastAsia="STZhongsong" w:cs="Majalla UI"/>
      <w:b/>
      <w:i w:val="0"/>
      <w:color w:val="13345C"/>
    </w:rPr>
  </w:style>
  <w:style w:type="paragraph" w:customStyle="1" w:styleId="Heading61">
    <w:name w:val="Heading 61"/>
    <w:basedOn w:val="Normal"/>
    <w:next w:val="Normal"/>
    <w:uiPriority w:val="9"/>
    <w:unhideWhenUsed/>
    <w:qFormat/>
    <w:rsid w:val="008A6BC2"/>
    <w:pPr>
      <w:keepNext/>
      <w:keepLines/>
      <w:spacing w:before="200" w:after="0" w:line="240" w:lineRule="auto"/>
      <w:outlineLvl w:val="5"/>
    </w:pPr>
    <w:rPr>
      <w:rFonts w:ascii="Gill Sans MT" w:eastAsia="STZhongsong" w:hAnsi="Gill Sans MT" w:cs="Majalla UI"/>
      <w:i/>
      <w:iCs/>
      <w:color w:val="13345C"/>
    </w:rPr>
  </w:style>
  <w:style w:type="numbering" w:customStyle="1" w:styleId="NoList11">
    <w:name w:val="No List11"/>
    <w:next w:val="NoList"/>
    <w:uiPriority w:val="99"/>
    <w:semiHidden/>
    <w:unhideWhenUsed/>
    <w:rsid w:val="008A6BC2"/>
  </w:style>
  <w:style w:type="character" w:customStyle="1" w:styleId="SubtleEmphasis1">
    <w:name w:val="Subtle Emphasis1"/>
    <w:basedOn w:val="DefaultParagraphFont"/>
    <w:uiPriority w:val="19"/>
    <w:semiHidden/>
    <w:unhideWhenUsed/>
    <w:rsid w:val="008A6BC2"/>
    <w:rPr>
      <w:i/>
      <w:iCs/>
      <w:color w:val="808080"/>
    </w:rPr>
  </w:style>
  <w:style w:type="character" w:styleId="Hyperlink">
    <w:name w:val="Hyperlink"/>
    <w:basedOn w:val="DefaultParagraphFont"/>
    <w:uiPriority w:val="99"/>
    <w:unhideWhenUsed/>
    <w:qFormat/>
    <w:rsid w:val="008A6BC2"/>
    <w:rPr>
      <w:color w:val="0257BE"/>
    </w:rPr>
  </w:style>
  <w:style w:type="paragraph" w:styleId="Header">
    <w:name w:val="header"/>
    <w:aliases w:val="Odd page,EAHeader"/>
    <w:basedOn w:val="Normal"/>
    <w:link w:val="HeaderChar"/>
    <w:uiPriority w:val="99"/>
    <w:unhideWhenUsed/>
    <w:rsid w:val="008A6BC2"/>
    <w:pPr>
      <w:tabs>
        <w:tab w:val="center" w:pos="4513"/>
        <w:tab w:val="right" w:pos="9026"/>
      </w:tabs>
      <w:spacing w:before="120" w:after="0" w:line="240" w:lineRule="auto"/>
      <w:jc w:val="right"/>
    </w:pPr>
    <w:rPr>
      <w:rFonts w:ascii="Segoe UI" w:hAnsi="Segoe UI" w:cs="Segoe UI"/>
      <w:color w:val="0070C0"/>
      <w:sz w:val="18"/>
    </w:rPr>
  </w:style>
  <w:style w:type="character" w:customStyle="1" w:styleId="HeaderChar">
    <w:name w:val="Header Char"/>
    <w:aliases w:val="Odd page Char,EAHeader Char"/>
    <w:basedOn w:val="DefaultParagraphFont"/>
    <w:link w:val="Header"/>
    <w:uiPriority w:val="99"/>
    <w:rsid w:val="008A6BC2"/>
    <w:rPr>
      <w:rFonts w:ascii="Segoe UI" w:hAnsi="Segoe UI" w:cs="Segoe UI"/>
      <w:color w:val="0070C0"/>
      <w:sz w:val="18"/>
    </w:rPr>
  </w:style>
  <w:style w:type="paragraph" w:customStyle="1" w:styleId="Footer1">
    <w:name w:val="Footer1"/>
    <w:basedOn w:val="Normal"/>
    <w:next w:val="Footer"/>
    <w:link w:val="FooterChar"/>
    <w:uiPriority w:val="99"/>
    <w:unhideWhenUsed/>
    <w:rsid w:val="008A6BC2"/>
    <w:pPr>
      <w:tabs>
        <w:tab w:val="center" w:pos="4513"/>
        <w:tab w:val="right" w:pos="9026"/>
      </w:tabs>
      <w:spacing w:before="120" w:after="0" w:line="240" w:lineRule="auto"/>
    </w:pPr>
    <w:rPr>
      <w:rFonts w:ascii="Segoe UI" w:hAnsi="Segoe UI" w:cs="Segoe UI"/>
      <w:color w:val="02747E"/>
      <w:sz w:val="18"/>
    </w:rPr>
  </w:style>
  <w:style w:type="character" w:customStyle="1" w:styleId="FooterChar">
    <w:name w:val="Footer Char"/>
    <w:basedOn w:val="DefaultParagraphFont"/>
    <w:link w:val="Footer1"/>
    <w:uiPriority w:val="99"/>
    <w:rsid w:val="008A6BC2"/>
    <w:rPr>
      <w:rFonts w:ascii="Segoe UI" w:hAnsi="Segoe UI" w:cs="Segoe UI"/>
      <w:color w:val="02747E"/>
      <w:sz w:val="18"/>
    </w:rPr>
  </w:style>
  <w:style w:type="paragraph" w:styleId="ListParagraph">
    <w:name w:val="List Paragraph"/>
    <w:aliases w:val="List Paragraph1,List Paragraph11,Recommendation,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8A6BC2"/>
    <w:pPr>
      <w:spacing w:before="120" w:after="120" w:line="240" w:lineRule="auto"/>
      <w:ind w:left="720"/>
      <w:contextualSpacing/>
    </w:pPr>
    <w:rPr>
      <w:rFonts w:ascii="Segoe UI" w:hAnsi="Segoe UI" w:cs="Segoe UI"/>
    </w:rPr>
  </w:style>
  <w:style w:type="paragraph" w:customStyle="1" w:styleId="bullet">
    <w:name w:val="bullet"/>
    <w:basedOn w:val="Normal"/>
    <w:qFormat/>
    <w:rsid w:val="008A6BC2"/>
    <w:pPr>
      <w:numPr>
        <w:numId w:val="1"/>
      </w:numPr>
      <w:spacing w:before="80" w:after="80" w:line="240" w:lineRule="auto"/>
      <w:ind w:left="284" w:hanging="284"/>
    </w:pPr>
    <w:rPr>
      <w:rFonts w:ascii="Segoe UI" w:hAnsi="Segoe UI" w:cs="Segoe UI"/>
    </w:rPr>
  </w:style>
  <w:style w:type="paragraph" w:customStyle="1" w:styleId="bullet2">
    <w:name w:val="bullet 2"/>
    <w:basedOn w:val="bullet"/>
    <w:qFormat/>
    <w:rsid w:val="008A6BC2"/>
    <w:pPr>
      <w:numPr>
        <w:numId w:val="2"/>
      </w:numPr>
    </w:pPr>
  </w:style>
  <w:style w:type="paragraph" w:customStyle="1" w:styleId="introductiontext">
    <w:name w:val="introduction text"/>
    <w:basedOn w:val="Normal"/>
    <w:rsid w:val="008A6BC2"/>
    <w:pPr>
      <w:spacing w:before="160" w:line="320" w:lineRule="exact"/>
    </w:pPr>
    <w:rPr>
      <w:rFonts w:ascii="Segoe UI Semibold" w:hAnsi="Segoe UI Semibold" w:cs="Segoe UI"/>
      <w:color w:val="0074A1"/>
      <w:sz w:val="24"/>
      <w:szCs w:val="24"/>
    </w:rPr>
  </w:style>
  <w:style w:type="paragraph" w:styleId="TOC3">
    <w:name w:val="toc 3"/>
    <w:basedOn w:val="Normal"/>
    <w:next w:val="Normal"/>
    <w:autoRedefine/>
    <w:uiPriority w:val="39"/>
    <w:unhideWhenUsed/>
    <w:qFormat/>
    <w:rsid w:val="008A6BC2"/>
    <w:pPr>
      <w:tabs>
        <w:tab w:val="right" w:leader="dot" w:pos="9016"/>
      </w:tabs>
      <w:spacing w:before="120" w:after="100" w:line="240" w:lineRule="auto"/>
      <w:ind w:left="440"/>
    </w:pPr>
    <w:rPr>
      <w:rFonts w:ascii="Segoe UI" w:hAnsi="Segoe UI" w:cs="Segoe UI"/>
    </w:rPr>
  </w:style>
  <w:style w:type="paragraph" w:styleId="TableofFigures">
    <w:name w:val="table of figures"/>
    <w:basedOn w:val="Normal"/>
    <w:next w:val="Normal"/>
    <w:uiPriority w:val="99"/>
    <w:unhideWhenUsed/>
    <w:rsid w:val="008A6BC2"/>
    <w:pPr>
      <w:spacing w:before="120" w:after="0" w:line="240" w:lineRule="auto"/>
    </w:pPr>
    <w:rPr>
      <w:rFonts w:ascii="Segoe UI" w:hAnsi="Segoe UI" w:cs="Segoe UI"/>
    </w:rPr>
  </w:style>
  <w:style w:type="table" w:styleId="TableGrid">
    <w:name w:val="Table Grid"/>
    <w:basedOn w:val="TableNormal"/>
    <w:uiPriority w:val="39"/>
    <w:rsid w:val="008A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1">
    <w:name w:val="xTable 1"/>
    <w:basedOn w:val="TableGrid"/>
    <w:uiPriority w:val="99"/>
    <w:rsid w:val="008A6BC2"/>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shd w:val="clear" w:color="auto" w:fill="auto"/>
      <w:noWrap/>
      <w:tcMar>
        <w:top w:w="57" w:type="dxa"/>
        <w:bottom w:w="57" w:type="dxa"/>
      </w:tcMar>
    </w:tcPr>
    <w:tblStylePr w:type="firstRow">
      <w:pPr>
        <w:wordWrap/>
        <w:spacing w:beforeLines="0" w:before="20" w:beforeAutospacing="0" w:afterLines="0" w:after="20" w:afterAutospacing="0" w:line="240" w:lineRule="atLeast"/>
        <w:jc w:val="center"/>
      </w:pPr>
      <w:rPr>
        <w:rFonts w:ascii="Microsoft JhengHei UI Light" w:hAnsi="Microsoft JhengHei UI Light"/>
        <w:b w:val="0"/>
        <w:i w:val="0"/>
        <w:color w:val="000000"/>
        <w:sz w:val="19"/>
      </w:rPr>
      <w:tblPr/>
      <w:tcPr>
        <w:shd w:val="clear" w:color="auto" w:fill="E2EFD9" w:themeFill="accent6" w:themeFillTint="33"/>
        <w:vAlign w:val="bottom"/>
      </w:tcPr>
    </w:tblStylePr>
    <w:tblStylePr w:type="lastRow">
      <w:rPr>
        <w:rFonts w:ascii="Microsoft JhengHei UI Light" w:hAnsi="Microsoft JhengHei UI Light"/>
        <w:b/>
        <w:sz w:val="19"/>
      </w:rPr>
      <w:tblPr/>
      <w:tcPr>
        <w:tcBorders>
          <w:bottom w:val="single" w:sz="4" w:space="0" w:color="auto"/>
        </w:tcBorders>
      </w:tcPr>
    </w:tblStylePr>
    <w:tblStylePr w:type="firstCol">
      <w:rPr>
        <w:rFonts w:ascii="Microsoft JhengHei UI Light" w:hAnsi="Microsoft JhengHei UI Light"/>
        <w:sz w:val="19"/>
      </w:rPr>
    </w:tblStylePr>
    <w:tblStylePr w:type="band1Vert">
      <w:rPr>
        <w:rFonts w:ascii="Microsoft JhengHei UI Light" w:hAnsi="Microsoft JhengHei UI Light"/>
        <w:sz w:val="19"/>
      </w:rPr>
    </w:tblStylePr>
    <w:tblStylePr w:type="band2Vert">
      <w:rPr>
        <w:rFonts w:ascii="Microsoft JhengHei UI Light" w:hAnsi="Microsoft JhengHei UI Light"/>
        <w:sz w:val="19"/>
      </w:rPr>
      <w:tblPr/>
      <w:tcPr>
        <w:tcBorders>
          <w:left w:val="nil"/>
        </w:tcBorders>
      </w:tcPr>
    </w:tblStylePr>
    <w:tblStylePr w:type="band1Horz">
      <w:rPr>
        <w:rFonts w:ascii="Microsoft JhengHei UI Light" w:hAnsi="Microsoft JhengHei UI Light"/>
        <w:sz w:val="19"/>
      </w:rPr>
      <w:tblPr/>
      <w:tcPr>
        <w:tcBorders>
          <w:bottom w:val="nil"/>
        </w:tcBorders>
      </w:tcPr>
    </w:tblStylePr>
    <w:tblStylePr w:type="band2Horz">
      <w:rPr>
        <w:rFonts w:ascii="Microsoft JhengHei UI Light" w:hAnsi="Microsoft JhengHei UI Light"/>
        <w:sz w:val="19"/>
      </w:rPr>
      <w:tblPr/>
      <w:tcPr>
        <w:tcBorders>
          <w:left w:val="nil"/>
          <w:bottom w:val="single" w:sz="4" w:space="0" w:color="000000"/>
        </w:tcBorders>
      </w:tcPr>
    </w:tblStylePr>
    <w:tblStylePr w:type="nwCell">
      <w:pPr>
        <w:jc w:val="left"/>
      </w:pPr>
      <w:tblPr/>
      <w:tcPr>
        <w:vAlign w:val="bottom"/>
      </w:tcPr>
    </w:tblStylePr>
  </w:style>
  <w:style w:type="table" w:customStyle="1" w:styleId="LightList-Accent31">
    <w:name w:val="Light List - Accent 31"/>
    <w:basedOn w:val="TableNormal"/>
    <w:next w:val="LightList-Accent3"/>
    <w:uiPriority w:val="61"/>
    <w:rsid w:val="008A6BC2"/>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paragraph" w:customStyle="1" w:styleId="Copyright">
    <w:name w:val="Copyright"/>
    <w:basedOn w:val="Normal"/>
    <w:semiHidden/>
    <w:rsid w:val="008A6BC2"/>
    <w:pPr>
      <w:pBdr>
        <w:top w:val="single" w:sz="4" w:space="4" w:color="008FCC"/>
      </w:pBdr>
      <w:tabs>
        <w:tab w:val="left" w:pos="340"/>
      </w:tabs>
      <w:spacing w:before="60" w:after="80" w:line="180" w:lineRule="exact"/>
    </w:pPr>
    <w:rPr>
      <w:rFonts w:ascii="Segoe UI" w:eastAsia="Times New Roman" w:hAnsi="Segoe UI" w:cs="Segoe UI"/>
      <w:sz w:val="16"/>
      <w:szCs w:val="14"/>
    </w:rPr>
  </w:style>
  <w:style w:type="paragraph" w:customStyle="1" w:styleId="references">
    <w:name w:val="references"/>
    <w:basedOn w:val="Normal"/>
    <w:rsid w:val="008A6BC2"/>
    <w:pPr>
      <w:spacing w:before="120" w:after="120" w:line="240" w:lineRule="auto"/>
      <w:ind w:left="567" w:hanging="567"/>
    </w:pPr>
    <w:rPr>
      <w:rFonts w:ascii="Segoe UI" w:hAnsi="Segoe UI" w:cs="Segoe UI"/>
    </w:rPr>
  </w:style>
  <w:style w:type="paragraph" w:customStyle="1" w:styleId="Figuretextorcaption1">
    <w:name w:val="Figure text or caption1"/>
    <w:basedOn w:val="Normal"/>
    <w:next w:val="Normal"/>
    <w:uiPriority w:val="35"/>
    <w:unhideWhenUsed/>
    <w:qFormat/>
    <w:rsid w:val="008A6BC2"/>
    <w:pPr>
      <w:spacing w:before="180" w:after="180" w:line="240" w:lineRule="exact"/>
    </w:pPr>
    <w:rPr>
      <w:rFonts w:ascii="Segoe UI Semibold" w:eastAsia="Times New Roman" w:hAnsi="Segoe UI Semibold" w:cs="Times New Roman"/>
      <w:color w:val="016295"/>
    </w:rPr>
  </w:style>
  <w:style w:type="paragraph" w:styleId="TOC2">
    <w:name w:val="toc 2"/>
    <w:basedOn w:val="Normal"/>
    <w:next w:val="Normal"/>
    <w:autoRedefine/>
    <w:uiPriority w:val="39"/>
    <w:unhideWhenUsed/>
    <w:qFormat/>
    <w:rsid w:val="008A6BC2"/>
    <w:pPr>
      <w:tabs>
        <w:tab w:val="left" w:pos="880"/>
        <w:tab w:val="right" w:leader="dot" w:pos="9060"/>
      </w:tabs>
      <w:spacing w:before="120" w:after="100" w:line="240" w:lineRule="auto"/>
      <w:ind w:left="220"/>
    </w:pPr>
    <w:rPr>
      <w:rFonts w:ascii="Segoe UI" w:hAnsi="Segoe UI" w:cs="Segoe UI"/>
    </w:rPr>
  </w:style>
  <w:style w:type="paragraph" w:styleId="TOC1">
    <w:name w:val="toc 1"/>
    <w:basedOn w:val="Normal"/>
    <w:next w:val="Normal"/>
    <w:autoRedefine/>
    <w:uiPriority w:val="39"/>
    <w:unhideWhenUsed/>
    <w:qFormat/>
    <w:rsid w:val="008A6BC2"/>
    <w:pPr>
      <w:tabs>
        <w:tab w:val="right" w:leader="dot" w:pos="9060"/>
      </w:tabs>
      <w:spacing w:before="120" w:after="100" w:line="240" w:lineRule="auto"/>
    </w:pPr>
    <w:rPr>
      <w:rFonts w:ascii="Segoe UI" w:hAnsi="Segoe UI" w:cs="Segoe UI"/>
      <w:noProof/>
    </w:rPr>
  </w:style>
  <w:style w:type="paragraph" w:customStyle="1" w:styleId="seriestitle">
    <w:name w:val="series title"/>
    <w:basedOn w:val="Normal"/>
    <w:rsid w:val="008A6BC2"/>
    <w:pPr>
      <w:spacing w:before="120" w:after="120" w:line="560" w:lineRule="exact"/>
    </w:pPr>
    <w:rPr>
      <w:rFonts w:ascii="Segoe UI Light" w:hAnsi="Segoe UI Light" w:cs="Segoe UI"/>
      <w:color w:val="FFFFFF"/>
      <w:sz w:val="44"/>
      <w:szCs w:val="44"/>
    </w:rPr>
  </w:style>
  <w:style w:type="paragraph" w:customStyle="1" w:styleId="silentheading">
    <w:name w:val="silent heading"/>
    <w:rsid w:val="008A6BC2"/>
    <w:pPr>
      <w:spacing w:before="360" w:after="480" w:line="276" w:lineRule="auto"/>
    </w:pPr>
    <w:rPr>
      <w:rFonts w:ascii="Segoe UI" w:hAnsi="Segoe UI" w:cs="Segoe UI"/>
      <w:b/>
      <w:color w:val="0074A1"/>
      <w:sz w:val="28"/>
      <w:szCs w:val="28"/>
    </w:rPr>
  </w:style>
  <w:style w:type="paragraph" w:customStyle="1" w:styleId="imprintheading">
    <w:name w:val="imprint heading"/>
    <w:basedOn w:val="Normal"/>
    <w:rsid w:val="008A6BC2"/>
    <w:pPr>
      <w:spacing w:before="120" w:after="120" w:line="240" w:lineRule="auto"/>
    </w:pPr>
    <w:rPr>
      <w:rFonts w:ascii="Segoe UI" w:hAnsi="Segoe UI" w:cs="Segoe UI"/>
      <w:b/>
      <w:sz w:val="20"/>
      <w:szCs w:val="20"/>
    </w:rPr>
  </w:style>
  <w:style w:type="paragraph" w:customStyle="1" w:styleId="imprinttext">
    <w:name w:val="imprint text"/>
    <w:basedOn w:val="Normal"/>
    <w:rsid w:val="008A6BC2"/>
    <w:pPr>
      <w:spacing w:before="120" w:after="120" w:line="240" w:lineRule="auto"/>
    </w:pPr>
    <w:rPr>
      <w:rFonts w:ascii="Segoe UI" w:hAnsi="Segoe UI" w:cs="Segoe UI"/>
      <w:sz w:val="20"/>
      <w:szCs w:val="20"/>
    </w:rPr>
  </w:style>
  <w:style w:type="paragraph" w:customStyle="1" w:styleId="copyrightdisclaimer">
    <w:name w:val="copyright / disclaimer"/>
    <w:basedOn w:val="Copyright"/>
    <w:rsid w:val="008A6BC2"/>
    <w:pPr>
      <w:pBdr>
        <w:top w:val="single" w:sz="4" w:space="6" w:color="008FCC"/>
      </w:pBdr>
    </w:pPr>
    <w:rPr>
      <w:szCs w:val="16"/>
    </w:rPr>
  </w:style>
  <w:style w:type="character" w:styleId="PlaceholderText">
    <w:name w:val="Placeholder Text"/>
    <w:basedOn w:val="DefaultParagraphFont"/>
    <w:uiPriority w:val="99"/>
    <w:rsid w:val="008A6BC2"/>
    <w:rPr>
      <w:color w:val="808080"/>
    </w:rPr>
  </w:style>
  <w:style w:type="paragraph" w:customStyle="1" w:styleId="featuretexthead">
    <w:name w:val="feature text head"/>
    <w:basedOn w:val="Normal"/>
    <w:rsid w:val="008A6BC2"/>
    <w:pPr>
      <w:spacing w:before="120" w:after="120" w:line="300" w:lineRule="atLeast"/>
    </w:pPr>
    <w:rPr>
      <w:rFonts w:ascii="Segoe UI" w:hAnsi="Segoe UI" w:cs="Segoe UI"/>
      <w:b/>
      <w:color w:val="02747E"/>
      <w:sz w:val="24"/>
    </w:rPr>
  </w:style>
  <w:style w:type="paragraph" w:customStyle="1" w:styleId="tabletext">
    <w:name w:val="table text"/>
    <w:basedOn w:val="bullet2"/>
    <w:rsid w:val="008A6BC2"/>
    <w:pPr>
      <w:numPr>
        <w:numId w:val="0"/>
      </w:numPr>
      <w:spacing w:before="5" w:after="5" w:line="240" w:lineRule="exact"/>
    </w:pPr>
    <w:rPr>
      <w:sz w:val="20"/>
      <w:szCs w:val="20"/>
    </w:rPr>
  </w:style>
  <w:style w:type="paragraph" w:customStyle="1" w:styleId="tableheadertext">
    <w:name w:val="table header text"/>
    <w:basedOn w:val="bullet2"/>
    <w:rsid w:val="008A6BC2"/>
    <w:pPr>
      <w:numPr>
        <w:numId w:val="0"/>
      </w:numPr>
      <w:spacing w:beforeLines="25" w:before="25" w:afterLines="25" w:after="25" w:line="240" w:lineRule="exact"/>
    </w:pPr>
    <w:rPr>
      <w:rFonts w:ascii="Segoe UI Semibold" w:hAnsi="Segoe UI Semibold"/>
      <w:b/>
      <w:color w:val="000000"/>
      <w:sz w:val="20"/>
      <w:szCs w:val="20"/>
    </w:rPr>
  </w:style>
  <w:style w:type="table" w:customStyle="1" w:styleId="LightShading1">
    <w:name w:val="Light Shading1"/>
    <w:basedOn w:val="TableNormal"/>
    <w:next w:val="LightShading"/>
    <w:uiPriority w:val="60"/>
    <w:rsid w:val="008A6BC2"/>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A6BC2"/>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
    <w:name w:val="Light Shading - Accent 61"/>
    <w:basedOn w:val="TableNormal"/>
    <w:next w:val="LightShading-Accent6"/>
    <w:uiPriority w:val="60"/>
    <w:rsid w:val="008A6BC2"/>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
    <w:name w:val="Light Shading - Accent 21"/>
    <w:basedOn w:val="TableGrid"/>
    <w:next w:val="LightShading-Accent2"/>
    <w:uiPriority w:val="60"/>
    <w:rsid w:val="008A6BC2"/>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paragraph" w:customStyle="1" w:styleId="FootnoteText1">
    <w:name w:val="Footnote Text1"/>
    <w:basedOn w:val="Normal"/>
    <w:next w:val="FootnoteText"/>
    <w:link w:val="FootnoteTextChar"/>
    <w:uiPriority w:val="99"/>
    <w:unhideWhenUsed/>
    <w:rsid w:val="008A6BC2"/>
    <w:pPr>
      <w:spacing w:after="0" w:line="240" w:lineRule="auto"/>
    </w:pPr>
    <w:rPr>
      <w:rFonts w:ascii="Segoe UI" w:eastAsia="STZhongsong" w:hAnsi="Segoe UI" w:cs="Segoe UI"/>
      <w:sz w:val="20"/>
      <w:szCs w:val="20"/>
      <w:lang w:val="en-US" w:eastAsia="ja-JP"/>
    </w:rPr>
  </w:style>
  <w:style w:type="character" w:customStyle="1" w:styleId="FootnoteTextChar">
    <w:name w:val="Footnote Text Char"/>
    <w:aliases w:val="ALTS FOOTNOTE Char,Footnote Text Char Char Char,Footnote Text Char1 Char,ALTS FOOTNOTE Char Char Char,ALTS FOOTNOTE Char1 Char,URS Footnote Text Char, Char Char,Char1 Char,Char Char,Geneva 9 Char,Font: Geneva 9 Char,Boston 10 Char"/>
    <w:basedOn w:val="DefaultParagraphFont"/>
    <w:link w:val="FootnoteText1"/>
    <w:uiPriority w:val="99"/>
    <w:rsid w:val="008A6BC2"/>
    <w:rPr>
      <w:rFonts w:ascii="Segoe UI" w:eastAsia="STZhongsong" w:hAnsi="Segoe UI" w:cs="Segoe UI"/>
      <w:sz w:val="20"/>
      <w:szCs w:val="20"/>
      <w:lang w:val="en-US" w:eastAsia="ja-JP"/>
    </w:rPr>
  </w:style>
  <w:style w:type="table" w:customStyle="1" w:styleId="MediumList2-Accent11">
    <w:name w:val="Medium List 2 - Accent 11"/>
    <w:basedOn w:val="TableNormal"/>
    <w:next w:val="MediumList2-Accent1"/>
    <w:uiPriority w:val="66"/>
    <w:rsid w:val="008A6BC2"/>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paragraph" w:customStyle="1" w:styleId="Title1">
    <w:name w:val="Title1"/>
    <w:next w:val="Normal"/>
    <w:uiPriority w:val="10"/>
    <w:rsid w:val="008A6BC2"/>
    <w:pPr>
      <w:spacing w:before="360" w:after="120" w:line="264" w:lineRule="auto"/>
    </w:pPr>
    <w:rPr>
      <w:rFonts w:ascii="Segoe UI Semibold" w:hAnsi="Segoe UI Semibold"/>
      <w:color w:val="9AF6FD"/>
      <w:sz w:val="44"/>
      <w:szCs w:val="44"/>
    </w:rPr>
  </w:style>
  <w:style w:type="character" w:customStyle="1" w:styleId="TitleChar">
    <w:name w:val="Title Char"/>
    <w:basedOn w:val="DefaultParagraphFont"/>
    <w:link w:val="Title"/>
    <w:rsid w:val="008A6BC2"/>
    <w:rPr>
      <w:rFonts w:ascii="Segoe UI Semibold" w:hAnsi="Segoe UI Semibold"/>
      <w:color w:val="9AF6FD"/>
      <w:sz w:val="44"/>
      <w:szCs w:val="44"/>
    </w:rPr>
  </w:style>
  <w:style w:type="paragraph" w:customStyle="1" w:styleId="Logo">
    <w:name w:val="Logo"/>
    <w:basedOn w:val="Header"/>
    <w:link w:val="LogoChar"/>
    <w:rsid w:val="008A6BC2"/>
    <w:pPr>
      <w:framePr w:wrap="around" w:vAnchor="page" w:hAnchor="page" w:x="1458" w:y="1521" w:anchorLock="1"/>
    </w:pPr>
    <w:rPr>
      <w:noProof/>
      <w:lang w:eastAsia="en-AU"/>
    </w:rPr>
  </w:style>
  <w:style w:type="paragraph" w:customStyle="1" w:styleId="FooterBanner">
    <w:name w:val="Footer Banner"/>
    <w:basedOn w:val="Footer"/>
    <w:link w:val="FooterBannerChar"/>
    <w:rsid w:val="008A6BC2"/>
    <w:pPr>
      <w:framePr w:wrap="around" w:vAnchor="page" w:hAnchor="page" w:y="10978" w:anchorLock="1"/>
      <w:numPr>
        <w:ilvl w:val="2"/>
        <w:numId w:val="11"/>
      </w:numPr>
      <w:spacing w:before="120"/>
    </w:pPr>
    <w:rPr>
      <w:noProof/>
      <w:color w:val="02747E"/>
      <w:sz w:val="18"/>
      <w:lang w:eastAsia="en-AU"/>
    </w:rPr>
  </w:style>
  <w:style w:type="character" w:customStyle="1" w:styleId="LogoChar">
    <w:name w:val="Logo Char"/>
    <w:basedOn w:val="HeaderChar"/>
    <w:link w:val="Logo"/>
    <w:rsid w:val="008A6BC2"/>
    <w:rPr>
      <w:rFonts w:ascii="Segoe UI" w:hAnsi="Segoe UI" w:cs="Segoe UI"/>
      <w:noProof/>
      <w:color w:val="0070C0"/>
      <w:sz w:val="18"/>
      <w:lang w:eastAsia="en-AU"/>
    </w:rPr>
  </w:style>
  <w:style w:type="table" w:customStyle="1" w:styleId="Frame">
    <w:name w:val="Frame"/>
    <w:basedOn w:val="TableNormal"/>
    <w:uiPriority w:val="99"/>
    <w:rsid w:val="008A6BC2"/>
    <w:pPr>
      <w:spacing w:after="0" w:line="240" w:lineRule="auto"/>
    </w:pPr>
    <w:tblPr>
      <w:tblCellMar>
        <w:left w:w="0" w:type="dxa"/>
        <w:right w:w="0" w:type="dxa"/>
      </w:tblCellMar>
    </w:tblPr>
  </w:style>
  <w:style w:type="character" w:customStyle="1" w:styleId="FooterBannerChar">
    <w:name w:val="Footer Banner Char"/>
    <w:basedOn w:val="FooterChar"/>
    <w:link w:val="FooterBanner"/>
    <w:rsid w:val="008A6BC2"/>
    <w:rPr>
      <w:rFonts w:ascii="Segoe UI" w:hAnsi="Segoe UI" w:cs="Segoe UI"/>
      <w:noProof/>
      <w:color w:val="02747E"/>
      <w:sz w:val="18"/>
      <w:lang w:eastAsia="en-AU"/>
    </w:rPr>
  </w:style>
  <w:style w:type="paragraph" w:styleId="NoSpacing">
    <w:name w:val="No Spacing"/>
    <w:link w:val="NoSpacingChar"/>
    <w:uiPriority w:val="1"/>
    <w:unhideWhenUsed/>
    <w:qFormat/>
    <w:rsid w:val="008A6BC2"/>
    <w:pPr>
      <w:spacing w:after="0" w:line="240" w:lineRule="auto"/>
    </w:pPr>
    <w:rPr>
      <w:rFonts w:ascii="Segoe UI" w:hAnsi="Segoe UI"/>
    </w:rPr>
  </w:style>
  <w:style w:type="paragraph" w:customStyle="1" w:styleId="TitleBox">
    <w:name w:val="Title Box"/>
    <w:basedOn w:val="Normal"/>
    <w:link w:val="TitleBoxChar"/>
    <w:rsid w:val="008A6BC2"/>
    <w:pPr>
      <w:framePr w:w="11907" w:wrap="notBeside" w:vAnchor="text" w:hAnchor="page" w:y="1" w:anchorLock="1"/>
      <w:spacing w:before="120" w:after="120" w:line="240" w:lineRule="auto"/>
    </w:pPr>
    <w:rPr>
      <w:rFonts w:ascii="Segoe UI" w:hAnsi="Segoe UI" w:cs="Segoe UI"/>
    </w:rPr>
  </w:style>
  <w:style w:type="character" w:customStyle="1" w:styleId="TitleBoxChar">
    <w:name w:val="Title Box Char"/>
    <w:basedOn w:val="DefaultParagraphFont"/>
    <w:link w:val="TitleBox"/>
    <w:rsid w:val="008A6BC2"/>
    <w:rPr>
      <w:rFonts w:ascii="Segoe UI" w:hAnsi="Segoe UI" w:cs="Segoe UI"/>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nhideWhenUsed/>
    <w:rsid w:val="008A6BC2"/>
    <w:rPr>
      <w:vertAlign w:val="superscript"/>
    </w:rPr>
  </w:style>
  <w:style w:type="character" w:customStyle="1" w:styleId="FollowedHyperlink1">
    <w:name w:val="FollowedHyperlink1"/>
    <w:basedOn w:val="DefaultParagraphFont"/>
    <w:uiPriority w:val="99"/>
    <w:unhideWhenUsed/>
    <w:rsid w:val="008A6BC2"/>
    <w:rPr>
      <w:color w:val="5EAEFF"/>
      <w:u w:val="single"/>
    </w:rPr>
  </w:style>
  <w:style w:type="paragraph" w:customStyle="1" w:styleId="TableText0">
    <w:name w:val="Table Text"/>
    <w:basedOn w:val="Normal"/>
    <w:qFormat/>
    <w:rsid w:val="008A6BC2"/>
    <w:pPr>
      <w:spacing w:before="80" w:after="80" w:line="240" w:lineRule="auto"/>
    </w:pPr>
    <w:rPr>
      <w:rFonts w:ascii="Verdana" w:eastAsia="Times New Roman" w:hAnsi="Verdana" w:cs="Times New Roman"/>
      <w:sz w:val="20"/>
      <w:szCs w:val="24"/>
      <w:lang w:eastAsia="en-AU"/>
    </w:rPr>
  </w:style>
  <w:style w:type="paragraph" w:customStyle="1" w:styleId="TableHeading">
    <w:name w:val="Table Heading"/>
    <w:basedOn w:val="TableText0"/>
    <w:qFormat/>
    <w:rsid w:val="008A6BC2"/>
    <w:pPr>
      <w:keepNext/>
    </w:pPr>
    <w:rPr>
      <w:b/>
    </w:rPr>
  </w:style>
  <w:style w:type="paragraph" w:customStyle="1" w:styleId="TableCaption">
    <w:name w:val="Table Caption"/>
    <w:basedOn w:val="Normal"/>
    <w:next w:val="Normal"/>
    <w:rsid w:val="008A6BC2"/>
    <w:pPr>
      <w:keepNext/>
      <w:spacing w:before="240" w:after="240" w:line="240" w:lineRule="auto"/>
    </w:pPr>
    <w:rPr>
      <w:rFonts w:ascii="Verdana" w:eastAsia="Times New Roman" w:hAnsi="Verdana" w:cs="Times New Roman"/>
      <w:b/>
      <w:sz w:val="20"/>
      <w:szCs w:val="24"/>
      <w:lang w:eastAsia="en-AU"/>
    </w:rPr>
  </w:style>
  <w:style w:type="paragraph" w:styleId="ListBullet">
    <w:name w:val="List Bullet"/>
    <w:basedOn w:val="Normal"/>
    <w:qFormat/>
    <w:rsid w:val="008A6BC2"/>
    <w:pPr>
      <w:tabs>
        <w:tab w:val="num" w:pos="567"/>
      </w:tabs>
      <w:spacing w:before="240" w:after="0" w:line="240" w:lineRule="auto"/>
      <w:ind w:left="567" w:hanging="567"/>
    </w:pPr>
    <w:rPr>
      <w:rFonts w:ascii="Verdana" w:eastAsia="Times New Roman" w:hAnsi="Verdana" w:cs="Times New Roman"/>
      <w:sz w:val="20"/>
      <w:szCs w:val="24"/>
      <w:lang w:eastAsia="en-AU"/>
    </w:rPr>
  </w:style>
  <w:style w:type="paragraph" w:customStyle="1" w:styleId="Footnote">
    <w:name w:val="Footnote"/>
    <w:next w:val="Normal"/>
    <w:rsid w:val="008A6BC2"/>
    <w:pPr>
      <w:spacing w:before="60" w:after="60" w:line="240" w:lineRule="auto"/>
    </w:pPr>
    <w:rPr>
      <w:rFonts w:ascii="Verdana" w:eastAsia="Times New Roman" w:hAnsi="Verdana" w:cs="Arial"/>
      <w:bCs/>
      <w:kern w:val="28"/>
      <w:sz w:val="16"/>
      <w:szCs w:val="16"/>
      <w:lang w:eastAsia="en-AU"/>
    </w:rPr>
  </w:style>
  <w:style w:type="paragraph" w:customStyle="1" w:styleId="Text">
    <w:name w:val="Text"/>
    <w:basedOn w:val="Normal"/>
    <w:link w:val="TextChar"/>
    <w:locked/>
    <w:rsid w:val="008A6BC2"/>
    <w:pPr>
      <w:spacing w:before="120" w:after="60" w:line="240" w:lineRule="auto"/>
      <w:ind w:left="851"/>
    </w:pPr>
    <w:rPr>
      <w:rFonts w:ascii="Arial" w:eastAsia="Times New Roman" w:hAnsi="Arial" w:cs="Times New Roman"/>
      <w:szCs w:val="20"/>
    </w:rPr>
  </w:style>
  <w:style w:type="character" w:customStyle="1" w:styleId="TextChar">
    <w:name w:val="Text Char"/>
    <w:link w:val="Text"/>
    <w:rsid w:val="008A6BC2"/>
    <w:rPr>
      <w:rFonts w:ascii="Arial" w:eastAsia="Times New Roman" w:hAnsi="Arial" w:cs="Times New Roman"/>
      <w:szCs w:val="20"/>
    </w:rPr>
  </w:style>
  <w:style w:type="character" w:styleId="CommentReference">
    <w:name w:val="annotation reference"/>
    <w:basedOn w:val="DefaultParagraphFont"/>
    <w:uiPriority w:val="99"/>
    <w:unhideWhenUsed/>
    <w:qFormat/>
    <w:rsid w:val="008A6BC2"/>
    <w:rPr>
      <w:sz w:val="16"/>
      <w:szCs w:val="16"/>
    </w:rPr>
  </w:style>
  <w:style w:type="paragraph" w:styleId="CommentText">
    <w:name w:val="annotation text"/>
    <w:basedOn w:val="Normal"/>
    <w:link w:val="CommentTextChar"/>
    <w:uiPriority w:val="99"/>
    <w:unhideWhenUsed/>
    <w:qFormat/>
    <w:rsid w:val="008A6BC2"/>
    <w:pPr>
      <w:spacing w:before="120" w:after="0" w:line="22" w:lineRule="atLeas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8A6BC2"/>
    <w:rPr>
      <w:rFonts w:ascii="Cambria" w:eastAsia="Calibri" w:hAnsi="Cambria" w:cs="Times New Roman"/>
      <w:sz w:val="20"/>
      <w:szCs w:val="20"/>
    </w:rPr>
  </w:style>
  <w:style w:type="paragraph" w:customStyle="1" w:styleId="Bullets">
    <w:name w:val="Bullets"/>
    <w:basedOn w:val="Normal"/>
    <w:qFormat/>
    <w:rsid w:val="008A6BC2"/>
    <w:pPr>
      <w:numPr>
        <w:numId w:val="5"/>
      </w:numPr>
      <w:spacing w:before="120" w:after="120" w:line="240" w:lineRule="auto"/>
    </w:pPr>
    <w:rPr>
      <w:rFonts w:ascii="Segoe UI Light" w:eastAsia="Times New Roman" w:hAnsi="Segoe UI Light" w:cs="Segoe UI Light"/>
      <w:szCs w:val="20"/>
    </w:rPr>
  </w:style>
  <w:style w:type="numbering" w:customStyle="1" w:styleId="NRCListBullets">
    <w:name w:val="NRC List Bullets"/>
    <w:rsid w:val="008A6BC2"/>
    <w:pPr>
      <w:numPr>
        <w:numId w:val="5"/>
      </w:numPr>
    </w:pPr>
  </w:style>
  <w:style w:type="paragraph" w:customStyle="1" w:styleId="Default">
    <w:name w:val="Default"/>
    <w:rsid w:val="008A6BC2"/>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Normal"/>
    <w:uiPriority w:val="99"/>
    <w:unhideWhenUsed/>
    <w:qFormat/>
    <w:rsid w:val="008A6BC2"/>
    <w:pPr>
      <w:numPr>
        <w:numId w:val="4"/>
      </w:numPr>
      <w:spacing w:before="120" w:after="120" w:line="240" w:lineRule="auto"/>
      <w:contextualSpacing/>
    </w:pPr>
    <w:rPr>
      <w:rFonts w:ascii="Segoe UI" w:hAnsi="Segoe UI" w:cs="Segoe UI"/>
    </w:rPr>
  </w:style>
  <w:style w:type="paragraph" w:styleId="ListBullet2">
    <w:name w:val="List Bullet 2"/>
    <w:basedOn w:val="Normal"/>
    <w:uiPriority w:val="99"/>
    <w:unhideWhenUsed/>
    <w:qFormat/>
    <w:rsid w:val="008A6BC2"/>
    <w:pPr>
      <w:numPr>
        <w:numId w:val="3"/>
      </w:numPr>
      <w:spacing w:before="120" w:after="120" w:line="240" w:lineRule="auto"/>
      <w:contextualSpacing/>
    </w:pPr>
    <w:rPr>
      <w:rFonts w:ascii="Segoe UI" w:hAnsi="Segoe UI" w:cs="Segoe UI"/>
    </w:rPr>
  </w:style>
  <w:style w:type="character" w:customStyle="1" w:styleId="A4">
    <w:name w:val="A4"/>
    <w:uiPriority w:val="99"/>
    <w:rsid w:val="008A6BC2"/>
    <w:rPr>
      <w:rFonts w:cs="Univers 55"/>
      <w:color w:val="000000"/>
      <w:sz w:val="36"/>
      <w:szCs w:val="36"/>
    </w:rPr>
  </w:style>
  <w:style w:type="paragraph" w:customStyle="1" w:styleId="Pa9">
    <w:name w:val="Pa9"/>
    <w:basedOn w:val="Default"/>
    <w:next w:val="Default"/>
    <w:uiPriority w:val="99"/>
    <w:rsid w:val="008A6BC2"/>
    <w:pPr>
      <w:spacing w:line="181" w:lineRule="atLeast"/>
    </w:pPr>
    <w:rPr>
      <w:rFonts w:ascii="Univers 55" w:hAnsi="Univers 55" w:cs="Majalla UI"/>
      <w:color w:val="auto"/>
    </w:rPr>
  </w:style>
  <w:style w:type="character" w:styleId="Emphasis">
    <w:name w:val="Emphasis"/>
    <w:basedOn w:val="DefaultParagraphFont"/>
    <w:uiPriority w:val="20"/>
    <w:qFormat/>
    <w:rsid w:val="008A6BC2"/>
    <w:rPr>
      <w:i/>
      <w:iCs/>
    </w:rPr>
  </w:style>
  <w:style w:type="character" w:customStyle="1" w:styleId="A15">
    <w:name w:val="A15"/>
    <w:uiPriority w:val="99"/>
    <w:rsid w:val="008A6BC2"/>
    <w:rPr>
      <w:rFonts w:cs="AGaramond"/>
      <w:color w:val="000000"/>
      <w:sz w:val="13"/>
      <w:szCs w:val="13"/>
    </w:rPr>
  </w:style>
  <w:style w:type="paragraph" w:styleId="NormalWeb">
    <w:name w:val="Normal (Web)"/>
    <w:basedOn w:val="Normal"/>
    <w:uiPriority w:val="99"/>
    <w:semiHidden/>
    <w:unhideWhenUsed/>
    <w:rsid w:val="008A6BC2"/>
    <w:pPr>
      <w:spacing w:after="158"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8A6BC2"/>
    <w:pPr>
      <w:spacing w:after="120"/>
    </w:pPr>
    <w:rPr>
      <w:rFonts w:ascii="Segoe UI" w:eastAsia="Gill Sans MT" w:hAnsi="Segoe UI" w:cs="Majalla UI"/>
      <w:b/>
      <w:bCs/>
    </w:rPr>
  </w:style>
  <w:style w:type="character" w:customStyle="1" w:styleId="CommentSubjectChar">
    <w:name w:val="Comment Subject Char"/>
    <w:basedOn w:val="CommentTextChar"/>
    <w:link w:val="CommentSubject"/>
    <w:uiPriority w:val="99"/>
    <w:semiHidden/>
    <w:rsid w:val="008A6BC2"/>
    <w:rPr>
      <w:rFonts w:ascii="Cambria" w:eastAsia="Calibri" w:hAnsi="Cambria" w:cs="Times New Roman"/>
      <w:b/>
      <w:bCs/>
      <w:sz w:val="20"/>
      <w:szCs w:val="20"/>
    </w:rPr>
  </w:style>
  <w:style w:type="paragraph" w:customStyle="1" w:styleId="Pa20">
    <w:name w:val="Pa20"/>
    <w:basedOn w:val="Default"/>
    <w:next w:val="Default"/>
    <w:uiPriority w:val="99"/>
    <w:rsid w:val="008A6BC2"/>
    <w:pPr>
      <w:spacing w:line="141" w:lineRule="atLeast"/>
    </w:pPr>
    <w:rPr>
      <w:rFonts w:ascii="FS Me Light" w:hAnsi="FS Me Light" w:cs="Majalla UI"/>
      <w:color w:val="auto"/>
    </w:rPr>
  </w:style>
  <w:style w:type="character" w:customStyle="1" w:styleId="A29">
    <w:name w:val="A29"/>
    <w:uiPriority w:val="99"/>
    <w:rsid w:val="008A6BC2"/>
    <w:rPr>
      <w:rFonts w:cs="FS Me Light"/>
      <w:color w:val="000000"/>
      <w:sz w:val="9"/>
      <w:szCs w:val="9"/>
    </w:rPr>
  </w:style>
  <w:style w:type="paragraph" w:customStyle="1" w:styleId="Pa22">
    <w:name w:val="Pa22"/>
    <w:basedOn w:val="Default"/>
    <w:next w:val="Default"/>
    <w:uiPriority w:val="99"/>
    <w:rsid w:val="008A6BC2"/>
    <w:pPr>
      <w:spacing w:line="141" w:lineRule="atLeast"/>
    </w:pPr>
    <w:rPr>
      <w:rFonts w:ascii="FS Me Light" w:hAnsi="FS Me Light" w:cs="Majalla UI"/>
      <w:color w:val="auto"/>
    </w:rPr>
  </w:style>
  <w:style w:type="paragraph" w:customStyle="1" w:styleId="Pa4">
    <w:name w:val="Pa4"/>
    <w:basedOn w:val="Default"/>
    <w:next w:val="Default"/>
    <w:uiPriority w:val="99"/>
    <w:rsid w:val="008A6BC2"/>
    <w:pPr>
      <w:spacing w:line="201" w:lineRule="atLeast"/>
    </w:pPr>
    <w:rPr>
      <w:rFonts w:ascii="Arial" w:hAnsi="Arial" w:cs="Arial"/>
      <w:color w:val="auto"/>
    </w:rPr>
  </w:style>
  <w:style w:type="paragraph" w:customStyle="1" w:styleId="Pa5">
    <w:name w:val="Pa5"/>
    <w:basedOn w:val="Default"/>
    <w:next w:val="Default"/>
    <w:uiPriority w:val="99"/>
    <w:rsid w:val="008A6BC2"/>
    <w:pPr>
      <w:spacing w:line="201" w:lineRule="atLeast"/>
    </w:pPr>
    <w:rPr>
      <w:rFonts w:ascii="Arial" w:hAnsi="Arial" w:cs="Arial"/>
      <w:color w:val="auto"/>
    </w:rPr>
  </w:style>
  <w:style w:type="character" w:customStyle="1" w:styleId="A6">
    <w:name w:val="A6"/>
    <w:uiPriority w:val="99"/>
    <w:rsid w:val="008A6BC2"/>
    <w:rPr>
      <w:color w:val="000000"/>
      <w:sz w:val="20"/>
      <w:szCs w:val="20"/>
    </w:rPr>
  </w:style>
  <w:style w:type="paragraph" w:customStyle="1" w:styleId="Pa49">
    <w:name w:val="Pa49"/>
    <w:basedOn w:val="Default"/>
    <w:next w:val="Default"/>
    <w:uiPriority w:val="99"/>
    <w:rsid w:val="008A6BC2"/>
    <w:pPr>
      <w:spacing w:line="131" w:lineRule="atLeast"/>
    </w:pPr>
    <w:rPr>
      <w:rFonts w:ascii="FS Me Light" w:hAnsi="FS Me Light" w:cs="Majalla UI"/>
      <w:color w:val="auto"/>
    </w:rPr>
  </w:style>
  <w:style w:type="character" w:customStyle="1" w:styleId="A40">
    <w:name w:val="A40"/>
    <w:uiPriority w:val="99"/>
    <w:rsid w:val="008A6BC2"/>
    <w:rPr>
      <w:rFonts w:cs="FS Me Light"/>
      <w:color w:val="000000"/>
      <w:sz w:val="13"/>
      <w:szCs w:val="13"/>
      <w:u w:val="single"/>
    </w:rPr>
  </w:style>
  <w:style w:type="paragraph" w:customStyle="1" w:styleId="Pa15">
    <w:name w:val="Pa15"/>
    <w:basedOn w:val="Default"/>
    <w:next w:val="Default"/>
    <w:uiPriority w:val="99"/>
    <w:rsid w:val="008A6BC2"/>
    <w:pPr>
      <w:spacing w:line="201" w:lineRule="atLeast"/>
    </w:pPr>
    <w:rPr>
      <w:rFonts w:ascii="AGaramond" w:hAnsi="AGaramond" w:cs="Majalla UI"/>
      <w:color w:val="auto"/>
    </w:rPr>
  </w:style>
  <w:style w:type="paragraph" w:customStyle="1" w:styleId="Pa31">
    <w:name w:val="Pa31"/>
    <w:basedOn w:val="Default"/>
    <w:next w:val="Default"/>
    <w:uiPriority w:val="99"/>
    <w:rsid w:val="008A6BC2"/>
    <w:pPr>
      <w:spacing w:line="201" w:lineRule="atLeast"/>
    </w:pPr>
    <w:rPr>
      <w:rFonts w:ascii="AGaramond" w:hAnsi="AGaramond" w:cs="Majalla UI"/>
      <w:color w:val="auto"/>
    </w:rPr>
  </w:style>
  <w:style w:type="paragraph" w:customStyle="1" w:styleId="font5">
    <w:name w:val="font5"/>
    <w:basedOn w:val="Normal"/>
    <w:rsid w:val="008A6BC2"/>
    <w:pPr>
      <w:spacing w:before="100" w:beforeAutospacing="1" w:after="100" w:afterAutospacing="1" w:line="240" w:lineRule="auto"/>
    </w:pPr>
    <w:rPr>
      <w:rFonts w:ascii="Calibri" w:eastAsia="Times New Roman" w:hAnsi="Calibri" w:cs="Times New Roman"/>
      <w:color w:val="000000"/>
      <w:sz w:val="18"/>
      <w:szCs w:val="18"/>
      <w:lang w:eastAsia="en-AU"/>
    </w:rPr>
  </w:style>
  <w:style w:type="paragraph" w:customStyle="1" w:styleId="xl65">
    <w:name w:val="xl65"/>
    <w:basedOn w:val="Normal"/>
    <w:rsid w:val="008A6BC2"/>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66">
    <w:name w:val="xl66"/>
    <w:basedOn w:val="Normal"/>
    <w:rsid w:val="008A6BC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7">
    <w:name w:val="xl67"/>
    <w:basedOn w:val="Normal"/>
    <w:rsid w:val="008A6BC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8">
    <w:name w:val="xl68"/>
    <w:basedOn w:val="Normal"/>
    <w:rsid w:val="008A6BC2"/>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9">
    <w:name w:val="xl69"/>
    <w:basedOn w:val="Normal"/>
    <w:rsid w:val="008A6BC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Pa51">
    <w:name w:val="Pa51"/>
    <w:basedOn w:val="Default"/>
    <w:next w:val="Default"/>
    <w:uiPriority w:val="99"/>
    <w:rsid w:val="008A6BC2"/>
    <w:pPr>
      <w:spacing w:line="131" w:lineRule="atLeast"/>
    </w:pPr>
    <w:rPr>
      <w:rFonts w:ascii="FS Me Light" w:hAnsi="FS Me Light" w:cs="Majalla UI"/>
      <w:color w:val="auto"/>
    </w:rPr>
  </w:style>
  <w:style w:type="paragraph" w:customStyle="1" w:styleId="Pa36">
    <w:name w:val="Pa36"/>
    <w:basedOn w:val="Default"/>
    <w:next w:val="Default"/>
    <w:uiPriority w:val="99"/>
    <w:rsid w:val="008A6BC2"/>
    <w:pPr>
      <w:spacing w:line="131" w:lineRule="atLeast"/>
    </w:pPr>
    <w:rPr>
      <w:rFonts w:ascii="FS Me Light" w:hAnsi="FS Me Light" w:cs="Majalla UI"/>
      <w:color w:val="auto"/>
    </w:rPr>
  </w:style>
  <w:style w:type="character" w:customStyle="1" w:styleId="A9">
    <w:name w:val="A9"/>
    <w:uiPriority w:val="99"/>
    <w:rsid w:val="008A6BC2"/>
    <w:rPr>
      <w:rFonts w:cs="FS Me Light"/>
      <w:color w:val="000000"/>
      <w:sz w:val="13"/>
      <w:szCs w:val="13"/>
    </w:rPr>
  </w:style>
  <w:style w:type="paragraph" w:styleId="Revision">
    <w:name w:val="Revision"/>
    <w:hidden/>
    <w:uiPriority w:val="99"/>
    <w:semiHidden/>
    <w:rsid w:val="008A6BC2"/>
    <w:pPr>
      <w:spacing w:after="0" w:line="240" w:lineRule="auto"/>
    </w:pPr>
    <w:rPr>
      <w:rFonts w:ascii="Segoe UI" w:hAnsi="Segoe UI"/>
    </w:rPr>
  </w:style>
  <w:style w:type="paragraph" w:customStyle="1" w:styleId="Note">
    <w:name w:val="Note"/>
    <w:basedOn w:val="Normal"/>
    <w:qFormat/>
    <w:rsid w:val="008A6BC2"/>
    <w:pPr>
      <w:spacing w:before="60" w:after="60" w:line="240" w:lineRule="auto"/>
      <w:ind w:left="284" w:right="284"/>
    </w:pPr>
    <w:rPr>
      <w:rFonts w:ascii="Arial" w:eastAsia="STZhongsong" w:hAnsi="Arial" w:cs="Segoe UI"/>
      <w:sz w:val="18"/>
      <w:szCs w:val="24"/>
    </w:rPr>
  </w:style>
  <w:style w:type="paragraph" w:customStyle="1" w:styleId="Tabletext1">
    <w:name w:val="Table text"/>
    <w:basedOn w:val="BodyText"/>
    <w:link w:val="TabletextChar"/>
    <w:rsid w:val="008A6BC2"/>
    <w:pPr>
      <w:spacing w:before="60" w:after="60"/>
    </w:pPr>
    <w:rPr>
      <w:rFonts w:ascii="Arial" w:eastAsia="Times New Roman" w:hAnsi="Arial" w:cs="Times New Roman"/>
      <w:sz w:val="18"/>
      <w:szCs w:val="20"/>
    </w:rPr>
  </w:style>
  <w:style w:type="paragraph" w:customStyle="1" w:styleId="Tablefigure">
    <w:name w:val="Table figure"/>
    <w:basedOn w:val="Tabletext1"/>
    <w:rsid w:val="008A6BC2"/>
    <w:pPr>
      <w:jc w:val="right"/>
    </w:pPr>
  </w:style>
  <w:style w:type="paragraph" w:customStyle="1" w:styleId="Tableheading0">
    <w:name w:val="Table heading"/>
    <w:basedOn w:val="Tabletext1"/>
    <w:rsid w:val="008A6BC2"/>
    <w:pPr>
      <w:keepNext/>
    </w:pPr>
    <w:rPr>
      <w:b/>
    </w:rPr>
  </w:style>
  <w:style w:type="table" w:customStyle="1" w:styleId="TableGrid3">
    <w:name w:val="Table Grid3"/>
    <w:basedOn w:val="TableNormal"/>
    <w:next w:val="TableGrid"/>
    <w:uiPriority w:val="59"/>
    <w:rsid w:val="008A6BC2"/>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1"/>
    <w:rsid w:val="008A6BC2"/>
    <w:rPr>
      <w:rFonts w:ascii="Arial" w:eastAsia="Times New Roman" w:hAnsi="Arial" w:cs="Times New Roman"/>
      <w:sz w:val="18"/>
      <w:szCs w:val="20"/>
    </w:rPr>
  </w:style>
  <w:style w:type="paragraph" w:styleId="BodyText">
    <w:name w:val="Body Text"/>
    <w:basedOn w:val="Normal"/>
    <w:link w:val="BodyTextChar"/>
    <w:unhideWhenUsed/>
    <w:qFormat/>
    <w:rsid w:val="008A6BC2"/>
    <w:pPr>
      <w:spacing w:before="120" w:after="120" w:line="240" w:lineRule="auto"/>
    </w:pPr>
    <w:rPr>
      <w:rFonts w:ascii="Segoe UI" w:hAnsi="Segoe UI" w:cs="Segoe UI"/>
    </w:rPr>
  </w:style>
  <w:style w:type="character" w:customStyle="1" w:styleId="BodyTextChar">
    <w:name w:val="Body Text Char"/>
    <w:basedOn w:val="DefaultParagraphFont"/>
    <w:link w:val="BodyText"/>
    <w:rsid w:val="008A6BC2"/>
    <w:rPr>
      <w:rFonts w:ascii="Segoe UI" w:hAnsi="Segoe UI" w:cs="Segoe UI"/>
    </w:rPr>
  </w:style>
  <w:style w:type="character" w:customStyle="1" w:styleId="ListParagraphChar">
    <w:name w:val="List Paragraph Char"/>
    <w:aliases w:val="List Paragraph1 Char,List Paragraph11 Char,Recommendation Char,NFP GP Bulleted List Char,List Paragraph2 Char,FooterText Char,numbered Char,Paragraphe de liste1 Char,Bulletr List Paragraph Char,列出段落 Char,列出段落1 Char,Listeafsnit1 Char"/>
    <w:basedOn w:val="DefaultParagraphFont"/>
    <w:link w:val="ListParagraph"/>
    <w:uiPriority w:val="34"/>
    <w:rsid w:val="008A6BC2"/>
    <w:rPr>
      <w:rFonts w:ascii="Segoe UI" w:hAnsi="Segoe UI" w:cs="Segoe UI"/>
    </w:rPr>
  </w:style>
  <w:style w:type="character" w:customStyle="1" w:styleId="CaptionChar">
    <w:name w:val="Caption Char"/>
    <w:aliases w:val="Figure text or caption Char"/>
    <w:basedOn w:val="DefaultParagraphFont"/>
    <w:link w:val="Caption"/>
    <w:rsid w:val="008A6BC2"/>
    <w:rPr>
      <w:rFonts w:ascii="Segoe UI Semibold" w:eastAsia="Times New Roman" w:hAnsi="Segoe UI Semibold" w:cs="Times New Roman"/>
      <w:color w:val="016295"/>
    </w:rPr>
  </w:style>
  <w:style w:type="paragraph" w:customStyle="1" w:styleId="Quote1">
    <w:name w:val="Quote1"/>
    <w:basedOn w:val="Normal"/>
    <w:next w:val="Quote"/>
    <w:link w:val="QuoteChar"/>
    <w:qFormat/>
    <w:rsid w:val="008A6BC2"/>
    <w:pPr>
      <w:tabs>
        <w:tab w:val="left" w:pos="1134"/>
      </w:tabs>
      <w:spacing w:before="120" w:after="120" w:line="240" w:lineRule="atLeast"/>
      <w:ind w:left="284"/>
    </w:pPr>
    <w:rPr>
      <w:rFonts w:ascii="Segoe UI" w:eastAsia="Times New Roman" w:hAnsi="Segoe UI" w:cs="Arial"/>
      <w:i/>
      <w:iCs/>
      <w:color w:val="000000"/>
      <w:sz w:val="20"/>
      <w:szCs w:val="20"/>
      <w:lang w:eastAsia="en-AU"/>
    </w:rPr>
  </w:style>
  <w:style w:type="character" w:customStyle="1" w:styleId="QuoteChar">
    <w:name w:val="Quote Char"/>
    <w:basedOn w:val="DefaultParagraphFont"/>
    <w:link w:val="Quote1"/>
    <w:rsid w:val="008A6BC2"/>
    <w:rPr>
      <w:rFonts w:ascii="Segoe UI" w:eastAsia="Times New Roman" w:hAnsi="Segoe UI" w:cs="Arial"/>
      <w:i/>
      <w:iCs/>
      <w:color w:val="000000"/>
      <w:sz w:val="20"/>
      <w:szCs w:val="20"/>
      <w:lang w:eastAsia="en-AU"/>
    </w:rPr>
  </w:style>
  <w:style w:type="character" w:customStyle="1" w:styleId="NoSpacingChar">
    <w:name w:val="No Spacing Char"/>
    <w:basedOn w:val="DefaultParagraphFont"/>
    <w:link w:val="NoSpacing"/>
    <w:uiPriority w:val="1"/>
    <w:rsid w:val="008A6BC2"/>
    <w:rPr>
      <w:rFonts w:ascii="Segoe UI" w:hAnsi="Segoe UI"/>
    </w:rPr>
  </w:style>
  <w:style w:type="paragraph" w:customStyle="1" w:styleId="SOETableHeading1">
    <w:name w:val="SOE Table Heading 1"/>
    <w:basedOn w:val="Normal"/>
    <w:qFormat/>
    <w:rsid w:val="008A6BC2"/>
    <w:pPr>
      <w:spacing w:after="0" w:line="240" w:lineRule="auto"/>
    </w:pPr>
    <w:rPr>
      <w:rFonts w:ascii="Calibri" w:eastAsia="STZhongsong" w:hAnsi="Calibri" w:cs="Segoe UI"/>
      <w:b/>
      <w:sz w:val="20"/>
      <w:szCs w:val="20"/>
      <w:lang w:eastAsia="ko-KR"/>
    </w:rPr>
  </w:style>
  <w:style w:type="paragraph" w:customStyle="1" w:styleId="SOETableNumeral">
    <w:name w:val="SOE Table Numeral"/>
    <w:basedOn w:val="Normal"/>
    <w:qFormat/>
    <w:rsid w:val="008A6BC2"/>
    <w:pPr>
      <w:spacing w:after="0" w:line="240" w:lineRule="auto"/>
      <w:jc w:val="right"/>
    </w:pPr>
    <w:rPr>
      <w:rFonts w:ascii="Calibri" w:eastAsia="STZhongsong" w:hAnsi="Calibri" w:cs="Segoe UI"/>
      <w:sz w:val="20"/>
      <w:szCs w:val="20"/>
      <w:lang w:eastAsia="ko-KR"/>
    </w:rPr>
  </w:style>
  <w:style w:type="paragraph" w:customStyle="1" w:styleId="SOETableText">
    <w:name w:val="SOE Table Text"/>
    <w:basedOn w:val="Normal"/>
    <w:qFormat/>
    <w:rsid w:val="008A6BC2"/>
    <w:pPr>
      <w:spacing w:after="0" w:line="240" w:lineRule="auto"/>
    </w:pPr>
    <w:rPr>
      <w:rFonts w:ascii="Calibri" w:eastAsia="STZhongsong" w:hAnsi="Calibri" w:cs="Segoe UI"/>
      <w:sz w:val="20"/>
      <w:szCs w:val="20"/>
      <w:lang w:eastAsia="ko-KR"/>
    </w:rPr>
  </w:style>
  <w:style w:type="paragraph" w:customStyle="1" w:styleId="SOEFigureNote">
    <w:name w:val="SOE Figure Note"/>
    <w:basedOn w:val="SOEFigureDataSource"/>
    <w:qFormat/>
    <w:rsid w:val="008A6BC2"/>
    <w:pPr>
      <w:spacing w:after="0"/>
    </w:pPr>
  </w:style>
  <w:style w:type="paragraph" w:customStyle="1" w:styleId="SOEFigureDataSource">
    <w:name w:val="SOE Figure Data Source"/>
    <w:basedOn w:val="Normal"/>
    <w:qFormat/>
    <w:rsid w:val="008A6BC2"/>
    <w:pPr>
      <w:spacing w:line="240" w:lineRule="auto"/>
    </w:pPr>
    <w:rPr>
      <w:rFonts w:ascii="Calibri" w:eastAsia="STZhongsong" w:hAnsi="Calibri" w:cs="Segoe UI"/>
      <w:bCs/>
      <w:sz w:val="20"/>
      <w:szCs w:val="20"/>
      <w:lang w:eastAsia="ko-KR"/>
    </w:rPr>
  </w:style>
  <w:style w:type="paragraph" w:customStyle="1" w:styleId="SOEListLevel1">
    <w:name w:val="SOE List Level 1"/>
    <w:basedOn w:val="ListParagraph"/>
    <w:qFormat/>
    <w:rsid w:val="008A6BC2"/>
    <w:pPr>
      <w:numPr>
        <w:numId w:val="6"/>
      </w:numPr>
      <w:spacing w:before="0" w:after="160" w:line="259" w:lineRule="auto"/>
    </w:pPr>
    <w:rPr>
      <w:rFonts w:ascii="Calibri" w:eastAsia="Calibri" w:hAnsi="Calibri" w:cs="Calibri"/>
      <w:lang w:eastAsia="ko-KR"/>
    </w:rPr>
  </w:style>
  <w:style w:type="paragraph" w:customStyle="1" w:styleId="Subtitle1">
    <w:name w:val="Subtitle1"/>
    <w:basedOn w:val="Normal"/>
    <w:next w:val="Normal"/>
    <w:uiPriority w:val="11"/>
    <w:qFormat/>
    <w:rsid w:val="008A6BC2"/>
    <w:pPr>
      <w:numPr>
        <w:ilvl w:val="1"/>
      </w:numPr>
    </w:pPr>
    <w:rPr>
      <w:rFonts w:ascii="Gill Sans MT" w:eastAsia="STZhongsong" w:hAnsi="Gill Sans MT" w:cs="Segoe UI"/>
      <w:i/>
      <w:color w:val="404040"/>
      <w:spacing w:val="15"/>
      <w:sz w:val="24"/>
    </w:rPr>
  </w:style>
  <w:style w:type="character" w:customStyle="1" w:styleId="SubtitleChar">
    <w:name w:val="Subtitle Char"/>
    <w:basedOn w:val="DefaultParagraphFont"/>
    <w:link w:val="Subtitle"/>
    <w:uiPriority w:val="23"/>
    <w:rsid w:val="008A6BC2"/>
    <w:rPr>
      <w:rFonts w:ascii="Gill Sans MT" w:eastAsia="STZhongsong" w:hAnsi="Gill Sans MT"/>
      <w:i/>
      <w:color w:val="404040"/>
      <w:spacing w:val="15"/>
      <w:sz w:val="24"/>
    </w:rPr>
  </w:style>
  <w:style w:type="paragraph" w:customStyle="1" w:styleId="SOEBodyTextLead-in">
    <w:name w:val="SOE Body Text Lead-in"/>
    <w:qFormat/>
    <w:rsid w:val="008A6BC2"/>
    <w:pPr>
      <w:spacing w:after="0"/>
      <w:jc w:val="both"/>
    </w:pPr>
    <w:rPr>
      <w:rFonts w:ascii="Calibri" w:eastAsia="STZhongsong" w:hAnsi="Calibri"/>
      <w:lang w:eastAsia="ko-KR"/>
    </w:rPr>
  </w:style>
  <w:style w:type="paragraph" w:customStyle="1" w:styleId="SOENumberedList">
    <w:name w:val="SOE Numbered List"/>
    <w:basedOn w:val="ListParagraph"/>
    <w:qFormat/>
    <w:rsid w:val="008A6BC2"/>
    <w:pPr>
      <w:numPr>
        <w:numId w:val="7"/>
      </w:numPr>
      <w:tabs>
        <w:tab w:val="num" w:pos="360"/>
      </w:tabs>
      <w:spacing w:before="0" w:after="160" w:line="259" w:lineRule="auto"/>
      <w:ind w:firstLine="0"/>
    </w:pPr>
    <w:rPr>
      <w:rFonts w:ascii="Gill Sans MT" w:eastAsia="STZhongsong" w:hAnsi="Gill Sans MT"/>
      <w:lang w:eastAsia="ko-KR"/>
    </w:rPr>
  </w:style>
  <w:style w:type="paragraph" w:customStyle="1" w:styleId="SOEBodyText">
    <w:name w:val="SOE Body Text"/>
    <w:basedOn w:val="Normal"/>
    <w:qFormat/>
    <w:rsid w:val="008A6BC2"/>
    <w:pPr>
      <w:jc w:val="both"/>
    </w:pPr>
    <w:rPr>
      <w:rFonts w:ascii="Calibri" w:eastAsia="STZhongsong" w:hAnsi="Calibri" w:cs="Segoe UI"/>
      <w:lang w:eastAsia="ko-KR"/>
    </w:rPr>
  </w:style>
  <w:style w:type="character" w:customStyle="1" w:styleId="UnresolvedMention1">
    <w:name w:val="Unresolved Mention1"/>
    <w:basedOn w:val="DefaultParagraphFont"/>
    <w:uiPriority w:val="99"/>
    <w:semiHidden/>
    <w:unhideWhenUsed/>
    <w:rsid w:val="008A6BC2"/>
    <w:rPr>
      <w:color w:val="605E5C"/>
      <w:shd w:val="clear" w:color="auto" w:fill="E1DFDD"/>
    </w:rPr>
  </w:style>
  <w:style w:type="paragraph" w:styleId="ListBullet3">
    <w:name w:val="List Bullet 3"/>
    <w:basedOn w:val="Normal"/>
    <w:uiPriority w:val="99"/>
    <w:unhideWhenUsed/>
    <w:rsid w:val="008A6BC2"/>
    <w:pPr>
      <w:numPr>
        <w:numId w:val="8"/>
      </w:numPr>
      <w:tabs>
        <w:tab w:val="num" w:pos="360"/>
      </w:tabs>
      <w:spacing w:before="120" w:after="120" w:line="240" w:lineRule="auto"/>
      <w:ind w:left="0" w:firstLine="0"/>
      <w:contextualSpacing/>
    </w:pPr>
    <w:rPr>
      <w:rFonts w:ascii="Segoe UI" w:hAnsi="Segoe UI" w:cs="Segoe UI"/>
    </w:rPr>
  </w:style>
  <w:style w:type="paragraph" w:styleId="BodyTextIndent2">
    <w:name w:val="Body Text Indent 2"/>
    <w:basedOn w:val="Normal"/>
    <w:link w:val="BodyTextIndent2Char"/>
    <w:semiHidden/>
    <w:unhideWhenUsed/>
    <w:rsid w:val="008A6BC2"/>
    <w:pPr>
      <w:spacing w:before="120" w:after="120" w:line="480" w:lineRule="auto"/>
      <w:ind w:left="283"/>
    </w:pPr>
    <w:rPr>
      <w:rFonts w:ascii="Segoe UI" w:hAnsi="Segoe UI" w:cs="Segoe UI"/>
    </w:rPr>
  </w:style>
  <w:style w:type="character" w:customStyle="1" w:styleId="BodyTextIndent2Char">
    <w:name w:val="Body Text Indent 2 Char"/>
    <w:basedOn w:val="DefaultParagraphFont"/>
    <w:link w:val="BodyTextIndent2"/>
    <w:semiHidden/>
    <w:rsid w:val="008A6BC2"/>
    <w:rPr>
      <w:rFonts w:ascii="Segoe UI" w:hAnsi="Segoe UI" w:cs="Segoe UI"/>
    </w:rPr>
  </w:style>
  <w:style w:type="paragraph" w:customStyle="1" w:styleId="Tablehead">
    <w:name w:val="Table head"/>
    <w:basedOn w:val="Normal"/>
    <w:rsid w:val="008A6BC2"/>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val="en-US" w:eastAsia="en-AU"/>
    </w:rPr>
  </w:style>
  <w:style w:type="paragraph" w:styleId="EndnoteText">
    <w:name w:val="endnote text"/>
    <w:basedOn w:val="Normal"/>
    <w:link w:val="EndnoteTextChar"/>
    <w:uiPriority w:val="99"/>
    <w:semiHidden/>
    <w:unhideWhenUsed/>
    <w:rsid w:val="008A6BC2"/>
    <w:pPr>
      <w:spacing w:after="0" w:line="240" w:lineRule="auto"/>
    </w:pPr>
    <w:rPr>
      <w:rFonts w:ascii="Segoe UI" w:hAnsi="Segoe UI" w:cs="Segoe UI"/>
      <w:sz w:val="20"/>
      <w:szCs w:val="20"/>
    </w:rPr>
  </w:style>
  <w:style w:type="character" w:customStyle="1" w:styleId="EndnoteTextChar">
    <w:name w:val="Endnote Text Char"/>
    <w:basedOn w:val="DefaultParagraphFont"/>
    <w:link w:val="EndnoteText"/>
    <w:uiPriority w:val="99"/>
    <w:semiHidden/>
    <w:rsid w:val="008A6BC2"/>
    <w:rPr>
      <w:rFonts w:ascii="Segoe UI" w:hAnsi="Segoe UI" w:cs="Segoe UI"/>
      <w:sz w:val="20"/>
      <w:szCs w:val="20"/>
    </w:rPr>
  </w:style>
  <w:style w:type="character" w:styleId="EndnoteReference">
    <w:name w:val="endnote reference"/>
    <w:basedOn w:val="DefaultParagraphFont"/>
    <w:uiPriority w:val="99"/>
    <w:semiHidden/>
    <w:unhideWhenUsed/>
    <w:rsid w:val="008A6BC2"/>
    <w:rPr>
      <w:vertAlign w:val="superscript"/>
    </w:rPr>
  </w:style>
  <w:style w:type="paragraph" w:customStyle="1" w:styleId="paragraph">
    <w:name w:val="paragraph"/>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A6BC2"/>
  </w:style>
  <w:style w:type="character" w:customStyle="1" w:styleId="eop">
    <w:name w:val="eop"/>
    <w:basedOn w:val="DefaultParagraphFont"/>
    <w:rsid w:val="008A6BC2"/>
  </w:style>
  <w:style w:type="character" w:customStyle="1" w:styleId="spellingerror">
    <w:name w:val="spellingerror"/>
    <w:basedOn w:val="DefaultParagraphFont"/>
    <w:rsid w:val="008A6BC2"/>
  </w:style>
  <w:style w:type="character" w:customStyle="1" w:styleId="contextualspellingandgrammarerror">
    <w:name w:val="contextualspellingandgrammarerror"/>
    <w:basedOn w:val="DefaultParagraphFont"/>
    <w:rsid w:val="008A6BC2"/>
  </w:style>
  <w:style w:type="paragraph" w:customStyle="1" w:styleId="msonormal0">
    <w:name w:val="msonormal"/>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Left">
    <w:name w:val="Table Heading Left"/>
    <w:basedOn w:val="TableTextLeft"/>
    <w:qFormat/>
    <w:rsid w:val="008A6BC2"/>
    <w:pPr>
      <w:keepNext/>
      <w:keepLines/>
    </w:pPr>
    <w:rPr>
      <w:b/>
    </w:rPr>
  </w:style>
  <w:style w:type="paragraph" w:customStyle="1" w:styleId="TableTextLeft">
    <w:name w:val="Table Text Left"/>
    <w:basedOn w:val="Normal"/>
    <w:link w:val="TableTextLeftChar"/>
    <w:qFormat/>
    <w:rsid w:val="008A6BC2"/>
    <w:pPr>
      <w:spacing w:before="60" w:after="60" w:line="220" w:lineRule="atLeast"/>
      <w:ind w:left="113" w:right="113"/>
    </w:pPr>
    <w:rPr>
      <w:rFonts w:ascii="Segoe UI" w:eastAsia="Times New Roman" w:hAnsi="Segoe UI" w:cs="Arial"/>
      <w:color w:val="000000"/>
      <w:sz w:val="18"/>
      <w:szCs w:val="20"/>
      <w:lang w:eastAsia="en-AU"/>
    </w:rPr>
  </w:style>
  <w:style w:type="character" w:styleId="SubtleEmphasis">
    <w:name w:val="Subtle Emphasis"/>
    <w:basedOn w:val="DefaultParagraphFont"/>
    <w:uiPriority w:val="19"/>
    <w:qFormat/>
    <w:rsid w:val="008A6BC2"/>
    <w:rPr>
      <w:i/>
      <w:iCs/>
      <w:color w:val="404040" w:themeColor="text1" w:themeTint="BF"/>
    </w:rPr>
  </w:style>
  <w:style w:type="paragraph" w:styleId="Footer">
    <w:name w:val="footer"/>
    <w:basedOn w:val="Normal"/>
    <w:link w:val="FooterChar1"/>
    <w:uiPriority w:val="99"/>
    <w:unhideWhenUsed/>
    <w:rsid w:val="008A6BC2"/>
    <w:pPr>
      <w:tabs>
        <w:tab w:val="center" w:pos="4513"/>
        <w:tab w:val="right" w:pos="9026"/>
      </w:tabs>
      <w:spacing w:after="0" w:line="240" w:lineRule="auto"/>
    </w:pPr>
    <w:rPr>
      <w:rFonts w:ascii="Segoe UI" w:hAnsi="Segoe UI" w:cs="Segoe UI"/>
    </w:rPr>
  </w:style>
  <w:style w:type="character" w:customStyle="1" w:styleId="FooterChar1">
    <w:name w:val="Footer Char1"/>
    <w:basedOn w:val="DefaultParagraphFont"/>
    <w:link w:val="Footer"/>
    <w:uiPriority w:val="99"/>
    <w:rsid w:val="008A6BC2"/>
    <w:rPr>
      <w:rFonts w:ascii="Segoe UI" w:hAnsi="Segoe UI" w:cs="Segoe UI"/>
    </w:rPr>
  </w:style>
  <w:style w:type="character" w:customStyle="1" w:styleId="Heading3Char1">
    <w:name w:val="Heading 3 Char1"/>
    <w:basedOn w:val="DefaultParagraphFont"/>
    <w:uiPriority w:val="9"/>
    <w:semiHidden/>
    <w:rsid w:val="008A6BC2"/>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8A6BC2"/>
    <w:rPr>
      <w:rFonts w:asciiTheme="majorHAnsi" w:eastAsiaTheme="majorEastAsia" w:hAnsiTheme="majorHAnsi" w:cstheme="majorBidi"/>
      <w:color w:val="2F5496" w:themeColor="accent1" w:themeShade="BF"/>
    </w:rPr>
  </w:style>
  <w:style w:type="table" w:styleId="LightList-Accent3">
    <w:name w:val="Light List Accent 3"/>
    <w:basedOn w:val="TableNormal"/>
    <w:uiPriority w:val="61"/>
    <w:unhideWhenUsed/>
    <w:rsid w:val="008A6BC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
    <w:name w:val="Light Shading"/>
    <w:basedOn w:val="TableNormal"/>
    <w:uiPriority w:val="60"/>
    <w:unhideWhenUsed/>
    <w:rsid w:val="008A6B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8A6BC2"/>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unhideWhenUsed/>
    <w:rsid w:val="008A6BC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2">
    <w:name w:val="Light Shading Accent 2"/>
    <w:basedOn w:val="TableNormal"/>
    <w:uiPriority w:val="60"/>
    <w:unhideWhenUsed/>
    <w:rsid w:val="008A6BC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FootnoteText">
    <w:name w:val="footnote text"/>
    <w:aliases w:val="ALTS FOOTNOTE,Footnote Text Char Char,ALTS FOOTNOTE Char Char,ALTS FOOTNOTE Char1,URS Footnote Text,Char,Char1,Geneva 9,Font: Geneva 9,Boston 10,f,single space,footnote text,otnote Text,ft,Char Char Char Char,Fußnote,ADB Char Char"/>
    <w:basedOn w:val="Normal"/>
    <w:link w:val="FootnoteTextChar1"/>
    <w:unhideWhenUsed/>
    <w:qFormat/>
    <w:rsid w:val="008A6BC2"/>
    <w:pPr>
      <w:spacing w:after="0" w:line="240" w:lineRule="auto"/>
    </w:pPr>
    <w:rPr>
      <w:rFonts w:ascii="Segoe UI" w:hAnsi="Segoe UI" w:cs="Segoe UI"/>
      <w:sz w:val="18"/>
      <w:szCs w:val="20"/>
    </w:rPr>
  </w:style>
  <w:style w:type="character" w:customStyle="1" w:styleId="FootnoteTextChar1">
    <w:name w:val="Footnote Text Char1"/>
    <w:aliases w:val="ALTS FOOTNOTE Char2,Footnote Text Char Char Char1,ALTS FOOTNOTE Char Char Char1,ALTS FOOTNOTE Char1 Char1,URS Footnote Text Char1,Char Char1,Char1 Char1,Geneva 9 Char1,Font: Geneva 9 Char1,Boston 10 Char1,f Char,single space Char"/>
    <w:basedOn w:val="DefaultParagraphFont"/>
    <w:link w:val="FootnoteText"/>
    <w:rsid w:val="008A6BC2"/>
    <w:rPr>
      <w:rFonts w:ascii="Segoe UI" w:hAnsi="Segoe UI" w:cs="Segoe UI"/>
      <w:sz w:val="18"/>
      <w:szCs w:val="20"/>
    </w:rPr>
  </w:style>
  <w:style w:type="table" w:styleId="MediumList2-Accent1">
    <w:name w:val="Medium List 2 Accent 1"/>
    <w:basedOn w:val="TableNormal"/>
    <w:uiPriority w:val="66"/>
    <w:unhideWhenUsed/>
    <w:rsid w:val="008A6B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qFormat/>
    <w:rsid w:val="008A6BC2"/>
    <w:pPr>
      <w:spacing w:after="0" w:line="240" w:lineRule="auto"/>
      <w:contextualSpacing/>
    </w:pPr>
    <w:rPr>
      <w:rFonts w:ascii="Segoe UI Semibold" w:hAnsi="Segoe UI Semibold"/>
      <w:color w:val="9AF6FD"/>
      <w:sz w:val="44"/>
      <w:szCs w:val="44"/>
    </w:rPr>
  </w:style>
  <w:style w:type="character" w:customStyle="1" w:styleId="TitleChar1">
    <w:name w:val="Title Char1"/>
    <w:basedOn w:val="DefaultParagraphFont"/>
    <w:uiPriority w:val="10"/>
    <w:rsid w:val="008A6BC2"/>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A6BC2"/>
    <w:rPr>
      <w:color w:val="954F72" w:themeColor="followedHyperlink"/>
      <w:u w:val="single"/>
    </w:rPr>
  </w:style>
  <w:style w:type="character" w:customStyle="1" w:styleId="Heading6Char1">
    <w:name w:val="Heading 6 Char1"/>
    <w:basedOn w:val="DefaultParagraphFont"/>
    <w:uiPriority w:val="9"/>
    <w:semiHidden/>
    <w:rsid w:val="008A6BC2"/>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8A6BC2"/>
    <w:pPr>
      <w:spacing w:before="0" w:after="160"/>
    </w:pPr>
    <w:rPr>
      <w:b/>
      <w:bCs/>
    </w:rPr>
  </w:style>
  <w:style w:type="character" w:customStyle="1" w:styleId="CommentSubjectChar1">
    <w:name w:val="Comment Subject Char1"/>
    <w:basedOn w:val="CommentTextChar"/>
    <w:uiPriority w:val="99"/>
    <w:semiHidden/>
    <w:rsid w:val="008A6BC2"/>
    <w:rPr>
      <w:rFonts w:ascii="Cambria" w:eastAsia="Calibri" w:hAnsi="Cambria" w:cs="Times New Roman"/>
      <w:b/>
      <w:bCs/>
      <w:sz w:val="20"/>
      <w:szCs w:val="20"/>
    </w:rPr>
  </w:style>
  <w:style w:type="paragraph" w:styleId="Caption">
    <w:name w:val="caption"/>
    <w:aliases w:val="Figure text or caption"/>
    <w:basedOn w:val="Normal"/>
    <w:next w:val="Normal"/>
    <w:link w:val="CaptionChar"/>
    <w:unhideWhenUsed/>
    <w:qFormat/>
    <w:rsid w:val="008A6BC2"/>
    <w:pPr>
      <w:spacing w:after="200" w:line="240" w:lineRule="auto"/>
    </w:pPr>
    <w:rPr>
      <w:rFonts w:ascii="Segoe UI Semibold" w:eastAsia="Times New Roman" w:hAnsi="Segoe UI Semibold" w:cs="Times New Roman"/>
      <w:color w:val="016295"/>
    </w:rPr>
  </w:style>
  <w:style w:type="paragraph" w:styleId="Quote">
    <w:name w:val="Quote"/>
    <w:basedOn w:val="Normal"/>
    <w:next w:val="Normal"/>
    <w:link w:val="QuoteChar1"/>
    <w:qFormat/>
    <w:rsid w:val="008A6BC2"/>
    <w:pPr>
      <w:spacing w:before="200"/>
      <w:ind w:left="864" w:right="864"/>
      <w:jc w:val="center"/>
    </w:pPr>
    <w:rPr>
      <w:rFonts w:ascii="Segoe UI" w:hAnsi="Segoe UI" w:cs="Segoe UI"/>
      <w:i/>
      <w:iCs/>
      <w:color w:val="404040" w:themeColor="text1" w:themeTint="BF"/>
    </w:rPr>
  </w:style>
  <w:style w:type="character" w:customStyle="1" w:styleId="QuoteChar1">
    <w:name w:val="Quote Char1"/>
    <w:basedOn w:val="DefaultParagraphFont"/>
    <w:link w:val="Quote"/>
    <w:rsid w:val="008A6BC2"/>
    <w:rPr>
      <w:rFonts w:ascii="Segoe UI" w:hAnsi="Segoe UI" w:cs="Segoe UI"/>
      <w:i/>
      <w:iCs/>
      <w:color w:val="404040" w:themeColor="text1" w:themeTint="BF"/>
    </w:rPr>
  </w:style>
  <w:style w:type="paragraph" w:styleId="Subtitle">
    <w:name w:val="Subtitle"/>
    <w:basedOn w:val="Normal"/>
    <w:next w:val="Normal"/>
    <w:link w:val="SubtitleChar"/>
    <w:uiPriority w:val="23"/>
    <w:qFormat/>
    <w:rsid w:val="008A6BC2"/>
    <w:pPr>
      <w:numPr>
        <w:ilvl w:val="1"/>
      </w:numPr>
    </w:pPr>
    <w:rPr>
      <w:rFonts w:ascii="Gill Sans MT" w:eastAsia="STZhongsong" w:hAnsi="Gill Sans MT"/>
      <w:i/>
      <w:color w:val="404040"/>
      <w:spacing w:val="15"/>
      <w:sz w:val="24"/>
    </w:rPr>
  </w:style>
  <w:style w:type="character" w:customStyle="1" w:styleId="SubtitleChar1">
    <w:name w:val="Subtitle Char1"/>
    <w:basedOn w:val="DefaultParagraphFont"/>
    <w:uiPriority w:val="11"/>
    <w:rsid w:val="008A6BC2"/>
    <w:rPr>
      <w:rFonts w:eastAsiaTheme="minorEastAsia"/>
      <w:color w:val="5A5A5A" w:themeColor="text1" w:themeTint="A5"/>
      <w:spacing w:val="15"/>
    </w:rPr>
  </w:style>
  <w:style w:type="table" w:customStyle="1" w:styleId="Style1">
    <w:name w:val="Style1"/>
    <w:basedOn w:val="TableNormal"/>
    <w:uiPriority w:val="99"/>
    <w:rsid w:val="008A6BC2"/>
    <w:pPr>
      <w:spacing w:after="0" w:line="240" w:lineRule="auto"/>
    </w:pPr>
    <w:tblPr/>
  </w:style>
  <w:style w:type="paragraph" w:customStyle="1" w:styleId="CaptionImageorFigure">
    <w:name w:val="Caption Image or Figure"/>
    <w:basedOn w:val="Caption"/>
    <w:qFormat/>
    <w:rsid w:val="008A6BC2"/>
    <w:pPr>
      <w:keepNext/>
      <w:spacing w:before="60" w:after="120" w:line="200" w:lineRule="atLeast"/>
      <w:jc w:val="both"/>
    </w:pPr>
    <w:rPr>
      <w:rFonts w:asciiTheme="minorHAnsi" w:hAnsiTheme="minorHAnsi" w:cs="Arial"/>
      <w:b/>
      <w:bCs/>
      <w:color w:val="000000" w:themeColor="text1"/>
      <w:sz w:val="16"/>
      <w:szCs w:val="20"/>
      <w:lang w:eastAsia="en-AU"/>
    </w:rPr>
  </w:style>
  <w:style w:type="paragraph" w:customStyle="1" w:styleId="PhotoCredit">
    <w:name w:val="Photo Credit"/>
    <w:basedOn w:val="Normal"/>
    <w:next w:val="BodyText"/>
    <w:qFormat/>
    <w:rsid w:val="008A6BC2"/>
    <w:pPr>
      <w:spacing w:before="60" w:after="60" w:line="240" w:lineRule="auto"/>
      <w:ind w:right="227"/>
      <w:jc w:val="both"/>
    </w:pPr>
    <w:rPr>
      <w:rFonts w:eastAsia="Times New Roman" w:cs="Times New Roman"/>
      <w:color w:val="000000" w:themeColor="text1"/>
      <w:sz w:val="16"/>
      <w:szCs w:val="14"/>
    </w:rPr>
  </w:style>
  <w:style w:type="paragraph" w:customStyle="1" w:styleId="xl70">
    <w:name w:val="xl70"/>
    <w:basedOn w:val="Normal"/>
    <w:rsid w:val="008A6BC2"/>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1">
    <w:name w:val="xl71"/>
    <w:basedOn w:val="Normal"/>
    <w:rsid w:val="008A6BC2"/>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2">
    <w:name w:val="xl72"/>
    <w:basedOn w:val="Normal"/>
    <w:rsid w:val="008A6BC2"/>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3">
    <w:name w:val="xl73"/>
    <w:basedOn w:val="Normal"/>
    <w:rsid w:val="008A6BC2"/>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4">
    <w:name w:val="xl74"/>
    <w:basedOn w:val="Normal"/>
    <w:rsid w:val="008A6BC2"/>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75">
    <w:name w:val="xl75"/>
    <w:basedOn w:val="Normal"/>
    <w:rsid w:val="008A6BC2"/>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6">
    <w:name w:val="xl76"/>
    <w:basedOn w:val="Normal"/>
    <w:rsid w:val="008A6BC2"/>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7">
    <w:name w:val="xl77"/>
    <w:basedOn w:val="Normal"/>
    <w:rsid w:val="008A6BC2"/>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8">
    <w:name w:val="xl78"/>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9">
    <w:name w:val="xl79"/>
    <w:basedOn w:val="Normal"/>
    <w:rsid w:val="008A6BC2"/>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0">
    <w:name w:val="xl80"/>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8A6BC2"/>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2">
    <w:name w:val="xl82"/>
    <w:basedOn w:val="Normal"/>
    <w:rsid w:val="008A6BC2"/>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3">
    <w:name w:val="xl83"/>
    <w:basedOn w:val="Normal"/>
    <w:rsid w:val="008A6BC2"/>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4">
    <w:name w:val="xl84"/>
    <w:basedOn w:val="Normal"/>
    <w:rsid w:val="008A6BC2"/>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5">
    <w:name w:val="xl85"/>
    <w:basedOn w:val="Normal"/>
    <w:rsid w:val="008A6BC2"/>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6">
    <w:name w:val="xl86"/>
    <w:basedOn w:val="Normal"/>
    <w:rsid w:val="008A6BC2"/>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7">
    <w:name w:val="xl87"/>
    <w:basedOn w:val="Normal"/>
    <w:rsid w:val="008A6BC2"/>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character" w:customStyle="1" w:styleId="SOEitalicscharacterstyle">
    <w:name w:val="SOE italics character style"/>
    <w:basedOn w:val="DefaultParagraphFont"/>
    <w:uiPriority w:val="1"/>
    <w:qFormat/>
    <w:rsid w:val="008A6BC2"/>
    <w:rPr>
      <w:i/>
    </w:rPr>
  </w:style>
  <w:style w:type="table" w:customStyle="1" w:styleId="TableGrid1">
    <w:name w:val="Table Grid1"/>
    <w:basedOn w:val="TableNormal"/>
    <w:next w:val="TableGrid"/>
    <w:uiPriority w:val="59"/>
    <w:rsid w:val="008A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A6BC2"/>
  </w:style>
  <w:style w:type="paragraph" w:styleId="TOCHeading">
    <w:name w:val="TOC Heading"/>
    <w:basedOn w:val="Heading1"/>
    <w:next w:val="Normal"/>
    <w:uiPriority w:val="39"/>
    <w:unhideWhenUsed/>
    <w:qFormat/>
    <w:rsid w:val="008A6BC2"/>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numbering" w:customStyle="1" w:styleId="List1">
    <w:name w:val="List1"/>
    <w:basedOn w:val="NoList"/>
    <w:uiPriority w:val="99"/>
    <w:rsid w:val="008A6BC2"/>
    <w:pPr>
      <w:numPr>
        <w:numId w:val="27"/>
      </w:numPr>
    </w:pPr>
  </w:style>
  <w:style w:type="paragraph" w:styleId="ListNumber2">
    <w:name w:val="List Number 2"/>
    <w:uiPriority w:val="10"/>
    <w:qFormat/>
    <w:rsid w:val="008A6BC2"/>
    <w:pPr>
      <w:spacing w:before="120" w:after="120" w:line="264" w:lineRule="auto"/>
      <w:ind w:left="794" w:hanging="369"/>
    </w:pPr>
    <w:rPr>
      <w:rFonts w:ascii="Cambria" w:eastAsia="Times New Roman" w:hAnsi="Cambria" w:cs="Times New Roman"/>
      <w:szCs w:val="24"/>
    </w:rPr>
  </w:style>
  <w:style w:type="paragraph" w:styleId="ListNumber3">
    <w:name w:val="List Number 3"/>
    <w:uiPriority w:val="11"/>
    <w:qFormat/>
    <w:rsid w:val="008A6BC2"/>
    <w:pPr>
      <w:spacing w:before="120" w:after="120" w:line="264" w:lineRule="auto"/>
      <w:ind w:left="1077" w:hanging="170"/>
    </w:pPr>
    <w:rPr>
      <w:rFonts w:ascii="Cambria" w:eastAsia="Times New Roman" w:hAnsi="Cambria" w:cs="Times New Roman"/>
      <w:szCs w:val="24"/>
    </w:rPr>
  </w:style>
  <w:style w:type="paragraph" w:customStyle="1" w:styleId="DisseminationLimitingMarker">
    <w:name w:val="Dissemination Limiting Marker"/>
    <w:next w:val="Normal"/>
    <w:uiPriority w:val="27"/>
    <w:rsid w:val="008A6BC2"/>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sid w:val="008A6BC2"/>
    <w:rPr>
      <w:b/>
      <w:bCs/>
    </w:rPr>
  </w:style>
  <w:style w:type="paragraph" w:customStyle="1" w:styleId="Footeraddress">
    <w:name w:val="Footer address"/>
    <w:basedOn w:val="Normal"/>
    <w:next w:val="ListBullet2"/>
    <w:semiHidden/>
    <w:qFormat/>
    <w:rsid w:val="008A6BC2"/>
    <w:pPr>
      <w:tabs>
        <w:tab w:val="center" w:pos="4536"/>
      </w:tabs>
      <w:spacing w:before="120" w:after="120" w:line="240" w:lineRule="auto"/>
      <w:jc w:val="center"/>
    </w:pPr>
    <w:rPr>
      <w:rFonts w:ascii="Cambria" w:eastAsia="Calibri" w:hAnsi="Cambria" w:cs="Times New Roman"/>
      <w:sz w:val="16"/>
    </w:rPr>
  </w:style>
  <w:style w:type="paragraph" w:customStyle="1" w:styleId="BoxText">
    <w:name w:val="Box Text"/>
    <w:basedOn w:val="Normal"/>
    <w:uiPriority w:val="19"/>
    <w:qFormat/>
    <w:rsid w:val="008A6BC2"/>
    <w:pPr>
      <w:pBdr>
        <w:top w:val="single" w:sz="4" w:space="10" w:color="auto"/>
        <w:left w:val="single" w:sz="4" w:space="10" w:color="auto"/>
        <w:bottom w:val="single" w:sz="4" w:space="10" w:color="auto"/>
        <w:right w:val="single" w:sz="4" w:space="10" w:color="auto"/>
      </w:pBdr>
      <w:spacing w:before="120" w:after="120" w:line="240" w:lineRule="auto"/>
    </w:pPr>
    <w:rPr>
      <w:rFonts w:ascii="Cambria" w:eastAsia="Calibri" w:hAnsi="Cambria" w:cs="Times New Roman"/>
      <w:sz w:val="20"/>
    </w:rPr>
  </w:style>
  <w:style w:type="paragraph" w:customStyle="1" w:styleId="FigureTableNoteSource">
    <w:name w:val="Figure/Table Note/Source"/>
    <w:basedOn w:val="Normal"/>
    <w:next w:val="Normal"/>
    <w:uiPriority w:val="16"/>
    <w:qFormat/>
    <w:rsid w:val="008A6BC2"/>
    <w:pPr>
      <w:spacing w:before="120" w:after="0" w:line="264" w:lineRule="auto"/>
      <w:contextualSpacing/>
    </w:pPr>
    <w:rPr>
      <w:rFonts w:ascii="Cambria" w:eastAsia="Calibri" w:hAnsi="Cambria" w:cs="Times New Roman"/>
      <w:sz w:val="18"/>
    </w:rPr>
  </w:style>
  <w:style w:type="paragraph" w:customStyle="1" w:styleId="BasicParagraph">
    <w:name w:val="[Basic Paragraph]"/>
    <w:basedOn w:val="Normal"/>
    <w:uiPriority w:val="99"/>
    <w:rsid w:val="008A6BC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8A6BC2"/>
    <w:pPr>
      <w:numPr>
        <w:numId w:val="13"/>
      </w:numPr>
    </w:pPr>
  </w:style>
  <w:style w:type="paragraph" w:customStyle="1" w:styleId="Preliminarycontentheading">
    <w:name w:val="Preliminary content heading"/>
    <w:link w:val="PreliminarycontentheadingChar"/>
    <w:uiPriority w:val="28"/>
    <w:qFormat/>
    <w:rsid w:val="008A6BC2"/>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8A6BC2"/>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rsid w:val="008A6BC2"/>
    <w:pPr>
      <w:numPr>
        <w:numId w:val="9"/>
      </w:numPr>
      <w:tabs>
        <w:tab w:val="left" w:pos="227"/>
      </w:tabs>
      <w:ind w:left="0" w:firstLine="0"/>
    </w:pPr>
  </w:style>
  <w:style w:type="paragraph" w:customStyle="1" w:styleId="TableBullet">
    <w:name w:val="Table Bullet"/>
    <w:basedOn w:val="TableText0"/>
    <w:uiPriority w:val="15"/>
    <w:qFormat/>
    <w:rsid w:val="008A6BC2"/>
    <w:pPr>
      <w:numPr>
        <w:numId w:val="10"/>
      </w:numPr>
      <w:spacing w:before="60" w:after="60"/>
    </w:pPr>
    <w:rPr>
      <w:rFonts w:ascii="Cambria" w:eastAsia="Calibri" w:hAnsi="Cambria"/>
      <w:sz w:val="18"/>
      <w:szCs w:val="22"/>
      <w:lang w:eastAsia="en-US"/>
    </w:rPr>
  </w:style>
  <w:style w:type="paragraph" w:customStyle="1" w:styleId="BoxHeading">
    <w:name w:val="Box Heading"/>
    <w:basedOn w:val="BoxText"/>
    <w:uiPriority w:val="20"/>
    <w:qFormat/>
    <w:rsid w:val="008A6BC2"/>
    <w:rPr>
      <w:b/>
    </w:rPr>
  </w:style>
  <w:style w:type="paragraph" w:customStyle="1" w:styleId="Securityclassification">
    <w:name w:val="Security classification"/>
    <w:basedOn w:val="Normal"/>
    <w:uiPriority w:val="26"/>
    <w:qFormat/>
    <w:rsid w:val="008A6BC2"/>
    <w:pPr>
      <w:tabs>
        <w:tab w:val="center" w:pos="4820"/>
      </w:tabs>
      <w:spacing w:before="120" w:after="0" w:line="240" w:lineRule="auto"/>
      <w:jc w:val="center"/>
    </w:pPr>
    <w:rPr>
      <w:rFonts w:ascii="Cambria" w:eastAsia="Calibri" w:hAnsi="Cambria" w:cs="Times New Roman"/>
      <w:b/>
      <w:caps/>
      <w:color w:val="FF0000"/>
      <w:sz w:val="36"/>
      <w:szCs w:val="36"/>
    </w:rPr>
  </w:style>
  <w:style w:type="paragraph" w:customStyle="1" w:styleId="BoxSource">
    <w:name w:val="Box Source"/>
    <w:basedOn w:val="FigureTableNoteSource"/>
    <w:uiPriority w:val="22"/>
    <w:qFormat/>
    <w:rsid w:val="008A6BC2"/>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8A6BC2"/>
    <w:pPr>
      <w:pageBreakBefore/>
      <w:spacing w:after="240" w:line="240" w:lineRule="auto"/>
      <w:ind w:left="770" w:hanging="360"/>
    </w:pPr>
    <w:rPr>
      <w:rFonts w:eastAsia="Times New Roman" w:cs="Times New Roman"/>
      <w:b/>
      <w:bCs/>
      <w:sz w:val="56"/>
      <w:szCs w:val="24"/>
    </w:rPr>
  </w:style>
  <w:style w:type="numbering" w:customStyle="1" w:styleId="Appendix">
    <w:name w:val="Appendix"/>
    <w:uiPriority w:val="99"/>
    <w:rsid w:val="008A6BC2"/>
    <w:pPr>
      <w:numPr>
        <w:numId w:val="41"/>
      </w:numPr>
    </w:pPr>
  </w:style>
  <w:style w:type="numbering" w:customStyle="1" w:styleId="ListBullets">
    <w:name w:val="ListBullets"/>
    <w:uiPriority w:val="99"/>
    <w:rsid w:val="008A6BC2"/>
    <w:pPr>
      <w:numPr>
        <w:numId w:val="32"/>
      </w:numPr>
    </w:pPr>
  </w:style>
  <w:style w:type="paragraph" w:styleId="ListBullet4">
    <w:name w:val="List Bullet 4"/>
    <w:basedOn w:val="Normal"/>
    <w:uiPriority w:val="99"/>
    <w:unhideWhenUsed/>
    <w:rsid w:val="008A6BC2"/>
    <w:pPr>
      <w:numPr>
        <w:numId w:val="12"/>
      </w:numPr>
      <w:spacing w:before="120" w:after="0" w:line="240" w:lineRule="auto"/>
      <w:contextualSpacing/>
    </w:pPr>
    <w:rPr>
      <w:rFonts w:ascii="Cambria" w:eastAsia="Calibri" w:hAnsi="Cambria" w:cs="Times New Roman"/>
    </w:rPr>
  </w:style>
  <w:style w:type="numbering" w:customStyle="1" w:styleId="ListNumbers">
    <w:name w:val="ListNumbers"/>
    <w:uiPriority w:val="99"/>
    <w:rsid w:val="008A6BC2"/>
    <w:pPr>
      <w:numPr>
        <w:numId w:val="30"/>
      </w:numPr>
    </w:pPr>
  </w:style>
  <w:style w:type="paragraph" w:customStyle="1" w:styleId="Picture">
    <w:name w:val="Picture"/>
    <w:qFormat/>
    <w:rsid w:val="008A6BC2"/>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rsid w:val="008A6BC2"/>
    <w:pPr>
      <w:pBdr>
        <w:top w:val="single" w:sz="4" w:space="1" w:color="auto"/>
      </w:pBdr>
      <w:spacing w:before="120" w:after="0" w:line="240" w:lineRule="auto"/>
      <w:ind w:left="1701"/>
      <w:jc w:val="right"/>
    </w:pPr>
    <w:rPr>
      <w:rFonts w:ascii="Cambria" w:eastAsia="Calibri" w:hAnsi="Cambria" w:cs="Times New Roman"/>
      <w:sz w:val="28"/>
      <w:szCs w:val="28"/>
    </w:rPr>
  </w:style>
  <w:style w:type="character" w:customStyle="1" w:styleId="DateChar">
    <w:name w:val="Date Char"/>
    <w:basedOn w:val="DefaultParagraphFont"/>
    <w:link w:val="Date"/>
    <w:uiPriority w:val="99"/>
    <w:rsid w:val="008A6BC2"/>
    <w:rPr>
      <w:rFonts w:ascii="Cambria" w:eastAsia="Calibri" w:hAnsi="Cambria" w:cs="Times New Roman"/>
      <w:sz w:val="28"/>
      <w:szCs w:val="28"/>
    </w:rPr>
  </w:style>
  <w:style w:type="paragraph" w:customStyle="1" w:styleId="AppendixHeading2">
    <w:name w:val="Appendix Heading 2"/>
    <w:basedOn w:val="Heading2"/>
    <w:qFormat/>
    <w:rsid w:val="008A6BC2"/>
    <w:pPr>
      <w:numPr>
        <w:numId w:val="33"/>
      </w:numPr>
      <w:spacing w:after="0" w:line="240" w:lineRule="auto"/>
    </w:pPr>
    <w:rPr>
      <w:rFonts w:eastAsia="Times New Roman" w:cs="Times New Roman"/>
      <w:b w:val="0"/>
      <w:bCs/>
      <w:szCs w:val="24"/>
    </w:rPr>
  </w:style>
  <w:style w:type="paragraph" w:customStyle="1" w:styleId="AppendixHeading3">
    <w:name w:val="Appendix Heading 3"/>
    <w:qFormat/>
    <w:rsid w:val="008A6BC2"/>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8A6BC2"/>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8A6BC2"/>
  </w:style>
  <w:style w:type="character" w:customStyle="1" w:styleId="SOEboldcharacterstyle">
    <w:name w:val="SOE bold character style"/>
    <w:basedOn w:val="DefaultParagraphFont"/>
    <w:uiPriority w:val="1"/>
    <w:qFormat/>
    <w:rsid w:val="008A6BC2"/>
    <w:rPr>
      <w:b/>
    </w:rPr>
  </w:style>
  <w:style w:type="paragraph" w:customStyle="1" w:styleId="xl63">
    <w:name w:val="xl63"/>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LeftChar">
    <w:name w:val="Table Text Left Char"/>
    <w:basedOn w:val="DefaultParagraphFont"/>
    <w:link w:val="TableTextLeft"/>
    <w:rsid w:val="008A6BC2"/>
    <w:rPr>
      <w:rFonts w:ascii="Segoe UI" w:eastAsia="Times New Roman" w:hAnsi="Segoe UI" w:cs="Arial"/>
      <w:color w:val="000000"/>
      <w:sz w:val="18"/>
      <w:szCs w:val="20"/>
      <w:lang w:eastAsia="en-AU"/>
    </w:rPr>
  </w:style>
  <w:style w:type="paragraph" w:customStyle="1" w:styleId="TableTextRight">
    <w:name w:val="Table Text Right"/>
    <w:basedOn w:val="TableTextLeft"/>
    <w:qFormat/>
    <w:rsid w:val="008A6BC2"/>
    <w:pPr>
      <w:jc w:val="right"/>
    </w:pPr>
    <w:rPr>
      <w:rFonts w:asciiTheme="minorHAnsi" w:hAnsiTheme="minorHAnsi"/>
      <w:color w:val="000000" w:themeColor="text1"/>
    </w:rPr>
  </w:style>
  <w:style w:type="character" w:customStyle="1" w:styleId="advancedproofingissue">
    <w:name w:val="advancedproofingissue"/>
    <w:basedOn w:val="DefaultParagraphFont"/>
    <w:rsid w:val="008A6BC2"/>
  </w:style>
  <w:style w:type="character" w:customStyle="1" w:styleId="scxw162616326">
    <w:name w:val="scxw162616326"/>
    <w:basedOn w:val="DefaultParagraphFont"/>
    <w:rsid w:val="008A6BC2"/>
  </w:style>
  <w:style w:type="character" w:customStyle="1" w:styleId="FootnoteReference1">
    <w:name w:val="Footnote Reference1"/>
    <w:basedOn w:val="DefaultParagraphFont"/>
    <w:rsid w:val="008A6BC2"/>
    <w:rPr>
      <w:color w:val="363534"/>
      <w:vertAlign w:val="superscript"/>
    </w:rPr>
  </w:style>
  <w:style w:type="paragraph" w:customStyle="1" w:styleId="xl64">
    <w:name w:val="xl64"/>
    <w:basedOn w:val="Normal"/>
    <w:rsid w:val="008A6BC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Heading11">
    <w:name w:val="Heading 11"/>
    <w:basedOn w:val="Normal"/>
    <w:next w:val="BodyText"/>
    <w:qFormat/>
    <w:rsid w:val="008A6BC2"/>
    <w:pPr>
      <w:keepNext/>
      <w:keepLines/>
      <w:spacing w:before="300" w:after="360" w:line="440" w:lineRule="exact"/>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BodyText"/>
    <w:rsid w:val="008A6BC2"/>
    <w:pPr>
      <w:keepNext/>
      <w:keepLines/>
      <w:tabs>
        <w:tab w:val="left" w:pos="1418"/>
        <w:tab w:val="left" w:pos="1701"/>
        <w:tab w:val="left" w:pos="1985"/>
      </w:tabs>
      <w:spacing w:before="240" w:after="100" w:line="280" w:lineRule="exact"/>
      <w:outlineLvl w:val="1"/>
    </w:pPr>
    <w:rPr>
      <w:rFonts w:eastAsia="Times New Roman" w:cs="Arial"/>
      <w:b/>
      <w:bCs/>
      <w:iCs/>
      <w:color w:val="00B2A9"/>
      <w:kern w:val="20"/>
      <w:sz w:val="24"/>
      <w:szCs w:val="28"/>
      <w:lang w:eastAsia="en-AU"/>
    </w:rPr>
  </w:style>
  <w:style w:type="paragraph" w:customStyle="1" w:styleId="Heading41">
    <w:name w:val="Heading 41"/>
    <w:basedOn w:val="Normal"/>
    <w:next w:val="BodyText"/>
    <w:qFormat/>
    <w:rsid w:val="008A6BC2"/>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0"/>
      <w:szCs w:val="20"/>
      <w:lang w:eastAsia="en-AU"/>
    </w:rPr>
  </w:style>
  <w:style w:type="paragraph" w:customStyle="1" w:styleId="Heading71">
    <w:name w:val="Heading 71"/>
    <w:basedOn w:val="Normal"/>
    <w:next w:val="Normal"/>
    <w:semiHidden/>
    <w:rsid w:val="008A6BC2"/>
    <w:pPr>
      <w:keepNext/>
      <w:keepLines/>
      <w:spacing w:before="2820" w:after="180" w:line="240" w:lineRule="atLeast"/>
      <w:outlineLvl w:val="6"/>
    </w:pPr>
    <w:rPr>
      <w:rFonts w:ascii="Arial" w:eastAsia="MingLiU" w:hAnsi="Arial" w:cs="Times New Roman"/>
      <w:b/>
      <w:iCs/>
      <w:color w:val="FFFFFF"/>
      <w:sz w:val="20"/>
      <w:szCs w:val="20"/>
      <w:lang w:eastAsia="en-AU"/>
    </w:rPr>
  </w:style>
  <w:style w:type="paragraph" w:customStyle="1" w:styleId="AppendixTitle1">
    <w:name w:val="Appendix Title1"/>
    <w:basedOn w:val="Normal"/>
    <w:next w:val="BodyText"/>
    <w:uiPriority w:val="1"/>
    <w:rsid w:val="008A6BC2"/>
    <w:pPr>
      <w:keepNext/>
      <w:keepLines/>
      <w:pageBreakBefore/>
      <w:framePr w:w="11906" w:h="1701" w:hSpace="11339" w:wrap="around" w:vAnchor="page" w:hAnchor="page" w:x="1" w:y="1"/>
      <w:numPr>
        <w:numId w:val="16"/>
      </w:numPr>
      <w:spacing w:before="1300" w:after="440" w:line="440" w:lineRule="exact"/>
      <w:ind w:right="1134"/>
      <w:outlineLvl w:val="7"/>
    </w:pPr>
    <w:rPr>
      <w:rFonts w:ascii="Arial" w:eastAsia="MingLiU" w:hAnsi="Arial" w:cs="Times New Roman"/>
      <w:b/>
      <w:color w:val="00B2A9"/>
      <w:sz w:val="40"/>
      <w:szCs w:val="20"/>
      <w:lang w:eastAsia="en-AU"/>
    </w:rPr>
  </w:style>
  <w:style w:type="paragraph" w:customStyle="1" w:styleId="AppendixHeading11">
    <w:name w:val="Appendix Heading 11"/>
    <w:basedOn w:val="Normal"/>
    <w:next w:val="BodyText"/>
    <w:uiPriority w:val="1"/>
    <w:rsid w:val="008A6BC2"/>
    <w:pPr>
      <w:keepNext/>
      <w:keepLines/>
      <w:tabs>
        <w:tab w:val="left" w:pos="1559"/>
        <w:tab w:val="left" w:pos="1843"/>
        <w:tab w:val="left" w:pos="2126"/>
        <w:tab w:val="left" w:pos="2410"/>
      </w:tabs>
      <w:spacing w:before="240" w:after="100" w:line="280" w:lineRule="exact"/>
      <w:outlineLvl w:val="8"/>
    </w:pPr>
    <w:rPr>
      <w:rFonts w:eastAsia="Times New Roman" w:cs="Arial"/>
      <w:b/>
      <w:color w:val="00B2A9"/>
      <w:sz w:val="24"/>
      <w:szCs w:val="20"/>
      <w:lang w:eastAsia="en-AU"/>
    </w:rPr>
  </w:style>
  <w:style w:type="paragraph" w:customStyle="1" w:styleId="xDisclaimertext3">
    <w:name w:val="xDisclaimer text 3"/>
    <w:basedOn w:val="xDisclaimerText"/>
    <w:rsid w:val="008A6BC2"/>
    <w:pPr>
      <w:spacing w:before="60" w:after="60"/>
    </w:pPr>
  </w:style>
  <w:style w:type="character" w:styleId="PageNumber">
    <w:name w:val="page number"/>
    <w:basedOn w:val="DefaultParagraphFont"/>
    <w:semiHidden/>
    <w:rsid w:val="008A6BC2"/>
    <w:rPr>
      <w:rFonts w:ascii="Arial" w:hAnsi="Arial"/>
      <w:b/>
      <w:color w:val="auto"/>
      <w:sz w:val="16"/>
    </w:rPr>
  </w:style>
  <w:style w:type="paragraph" w:customStyle="1" w:styleId="FooterOdd">
    <w:name w:val="Footer Odd"/>
    <w:next w:val="Footer"/>
    <w:rsid w:val="008A6BC2"/>
    <w:pPr>
      <w:spacing w:after="0" w:line="200" w:lineRule="atLeast"/>
      <w:jc w:val="right"/>
    </w:pPr>
    <w:rPr>
      <w:rFonts w:eastAsia="Times New Roman" w:cs="Arial"/>
      <w:color w:val="363534"/>
      <w:spacing w:val="2"/>
      <w:sz w:val="16"/>
      <w:szCs w:val="20"/>
      <w:lang w:eastAsia="en-AU"/>
    </w:rPr>
  </w:style>
  <w:style w:type="paragraph" w:customStyle="1" w:styleId="FooterEven">
    <w:name w:val="Footer Even"/>
    <w:next w:val="Footer"/>
    <w:rsid w:val="008A6BC2"/>
    <w:pPr>
      <w:spacing w:after="0" w:line="200" w:lineRule="atLeast"/>
    </w:pPr>
    <w:rPr>
      <w:rFonts w:eastAsia="Times New Roman" w:cs="Arial"/>
      <w:color w:val="363534"/>
      <w:sz w:val="16"/>
      <w:szCs w:val="20"/>
      <w:lang w:eastAsia="en-AU"/>
    </w:rPr>
  </w:style>
  <w:style w:type="paragraph" w:customStyle="1" w:styleId="FooterOddPageNumber">
    <w:name w:val="Footer Odd Page Number"/>
    <w:basedOn w:val="FooterOdd"/>
    <w:rsid w:val="008A6BC2"/>
    <w:pPr>
      <w:ind w:right="28"/>
    </w:pPr>
    <w:rPr>
      <w:b/>
      <w:color w:val="00B2A9"/>
    </w:rPr>
  </w:style>
  <w:style w:type="paragraph" w:customStyle="1" w:styleId="FootnoteSeparator">
    <w:name w:val="Footnote Separator"/>
    <w:basedOn w:val="Normal"/>
    <w:unhideWhenUsed/>
    <w:rsid w:val="008A6BC2"/>
    <w:pPr>
      <w:pBdr>
        <w:top w:val="dotted" w:sz="8" w:space="0" w:color="363534"/>
      </w:pBdr>
      <w:spacing w:before="120" w:after="0" w:line="120" w:lineRule="exact"/>
    </w:pPr>
    <w:rPr>
      <w:rFonts w:eastAsia="Times New Roman" w:cs="Arial"/>
      <w:color w:val="363534"/>
      <w:sz w:val="16"/>
      <w:szCs w:val="16"/>
      <w:lang w:eastAsia="en-AU"/>
    </w:rPr>
  </w:style>
  <w:style w:type="paragraph" w:customStyle="1" w:styleId="Emailaddress">
    <w:name w:val="Email address"/>
    <w:basedOn w:val="Normal"/>
    <w:semiHidden/>
    <w:rsid w:val="008A6BC2"/>
    <w:pPr>
      <w:spacing w:after="0" w:line="240" w:lineRule="atLeast"/>
    </w:pPr>
    <w:rPr>
      <w:rFonts w:eastAsia="Times New Roman" w:cs="Arial"/>
      <w:color w:val="363534"/>
      <w:sz w:val="16"/>
      <w:szCs w:val="16"/>
      <w:lang w:eastAsia="en-AU"/>
    </w:rPr>
  </w:style>
  <w:style w:type="character" w:customStyle="1" w:styleId="Italics">
    <w:name w:val="Italics"/>
    <w:qFormat/>
    <w:rsid w:val="008A6BC2"/>
    <w:rPr>
      <w:i/>
    </w:rPr>
  </w:style>
  <w:style w:type="paragraph" w:styleId="ListContinue">
    <w:name w:val="List Continue"/>
    <w:basedOn w:val="Normal"/>
    <w:semiHidden/>
    <w:qFormat/>
    <w:rsid w:val="008A6BC2"/>
    <w:pPr>
      <w:spacing w:before="220" w:after="220" w:line="240" w:lineRule="atLeast"/>
      <w:ind w:left="340"/>
    </w:pPr>
    <w:rPr>
      <w:rFonts w:eastAsia="Times New Roman" w:cs="Arial"/>
      <w:color w:val="363534"/>
      <w:sz w:val="20"/>
      <w:szCs w:val="20"/>
      <w:lang w:eastAsia="en-AU"/>
    </w:rPr>
  </w:style>
  <w:style w:type="paragraph" w:styleId="ListContinue2">
    <w:name w:val="List Continue 2"/>
    <w:basedOn w:val="Normal"/>
    <w:semiHidden/>
    <w:qFormat/>
    <w:rsid w:val="008A6BC2"/>
    <w:pPr>
      <w:spacing w:before="220" w:after="220" w:line="240" w:lineRule="atLeast"/>
      <w:ind w:left="680"/>
    </w:pPr>
    <w:rPr>
      <w:rFonts w:eastAsia="Times New Roman" w:cs="Arial"/>
      <w:color w:val="363534"/>
      <w:sz w:val="20"/>
      <w:szCs w:val="20"/>
      <w:lang w:eastAsia="en-AU"/>
    </w:rPr>
  </w:style>
  <w:style w:type="numbering" w:styleId="1ai">
    <w:name w:val="Outline List 1"/>
    <w:basedOn w:val="NoList"/>
    <w:rsid w:val="008A6BC2"/>
    <w:pPr>
      <w:numPr>
        <w:numId w:val="14"/>
      </w:numPr>
    </w:pPr>
  </w:style>
  <w:style w:type="paragraph" w:customStyle="1" w:styleId="TableTextBullet2">
    <w:name w:val="Table Text Bullet 2"/>
    <w:basedOn w:val="TableTextBullet"/>
    <w:qFormat/>
    <w:rsid w:val="008A6BC2"/>
    <w:pPr>
      <w:numPr>
        <w:ilvl w:val="1"/>
      </w:numPr>
    </w:pPr>
    <w:rPr>
      <w:bCs/>
    </w:rPr>
  </w:style>
  <w:style w:type="paragraph" w:customStyle="1" w:styleId="TableTextBullet3">
    <w:name w:val="Table Text Bullet 3"/>
    <w:basedOn w:val="TableTextBullet2"/>
    <w:qFormat/>
    <w:rsid w:val="008A6BC2"/>
    <w:pPr>
      <w:numPr>
        <w:ilvl w:val="2"/>
      </w:numPr>
    </w:pPr>
    <w:rPr>
      <w:bCs w:val="0"/>
    </w:rPr>
  </w:style>
  <w:style w:type="paragraph" w:customStyle="1" w:styleId="xDoublePic">
    <w:name w:val="xDoublePic"/>
    <w:basedOn w:val="xInlineShape"/>
    <w:semiHidden/>
    <w:rsid w:val="008A6BC2"/>
    <w:pPr>
      <w:spacing w:before="0" w:after="0"/>
    </w:pPr>
  </w:style>
  <w:style w:type="paragraph" w:customStyle="1" w:styleId="Footnotes">
    <w:name w:val="Footnotes"/>
    <w:basedOn w:val="Normal"/>
    <w:rsid w:val="008A6BC2"/>
    <w:pPr>
      <w:keepLines/>
      <w:numPr>
        <w:numId w:val="18"/>
      </w:numPr>
      <w:spacing w:before="60" w:after="100" w:afterAutospacing="1" w:line="180" w:lineRule="exact"/>
    </w:pPr>
    <w:rPr>
      <w:rFonts w:eastAsia="Times New Roman" w:cs="Arial"/>
      <w:color w:val="363534"/>
      <w:sz w:val="14"/>
      <w:szCs w:val="20"/>
      <w:lang w:eastAsia="en-AU"/>
    </w:rPr>
  </w:style>
  <w:style w:type="character" w:customStyle="1" w:styleId="Superscript">
    <w:name w:val="Superscript"/>
    <w:semiHidden/>
    <w:rsid w:val="008A6BC2"/>
    <w:rPr>
      <w:vertAlign w:val="superscript"/>
    </w:rPr>
  </w:style>
  <w:style w:type="table" w:styleId="TableColumns3">
    <w:name w:val="Table Columns 3"/>
    <w:basedOn w:val="TableNormal"/>
    <w:rsid w:val="008A6BC2"/>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8A6BC2"/>
    <w:pPr>
      <w:numPr>
        <w:numId w:val="20"/>
      </w:numPr>
    </w:pPr>
    <w:rPr>
      <w:rFonts w:asciiTheme="minorHAnsi" w:hAnsiTheme="minorHAnsi"/>
      <w:color w:val="363534"/>
    </w:rPr>
  </w:style>
  <w:style w:type="paragraph" w:customStyle="1" w:styleId="TableTextNumbered">
    <w:name w:val="Table Text Numbered"/>
    <w:basedOn w:val="TableTextLeft"/>
    <w:qFormat/>
    <w:rsid w:val="008A6BC2"/>
    <w:pPr>
      <w:numPr>
        <w:numId w:val="15"/>
      </w:numPr>
    </w:pPr>
    <w:rPr>
      <w:rFonts w:asciiTheme="minorHAnsi" w:hAnsiTheme="minorHAnsi"/>
      <w:color w:val="363534"/>
    </w:rPr>
  </w:style>
  <w:style w:type="paragraph" w:customStyle="1" w:styleId="TableTextNumbered2">
    <w:name w:val="Table Text Numbered 2"/>
    <w:basedOn w:val="TableTextNumbered"/>
    <w:qFormat/>
    <w:rsid w:val="008A6BC2"/>
    <w:pPr>
      <w:numPr>
        <w:ilvl w:val="1"/>
      </w:numPr>
    </w:pPr>
  </w:style>
  <w:style w:type="paragraph" w:customStyle="1" w:styleId="TableTextNumbered3">
    <w:name w:val="Table Text Numbered 3"/>
    <w:basedOn w:val="TableTextNumbered2"/>
    <w:qFormat/>
    <w:rsid w:val="008A6BC2"/>
    <w:pPr>
      <w:numPr>
        <w:ilvl w:val="2"/>
      </w:numPr>
    </w:pPr>
  </w:style>
  <w:style w:type="paragraph" w:customStyle="1" w:styleId="TableTextLeftBold">
    <w:name w:val="Table Text Left Bold"/>
    <w:basedOn w:val="TableTextLeft"/>
    <w:qFormat/>
    <w:rsid w:val="008A6BC2"/>
    <w:rPr>
      <w:rFonts w:asciiTheme="minorHAnsi" w:hAnsiTheme="minorHAnsi"/>
      <w:b/>
      <w:color w:val="363534"/>
    </w:rPr>
  </w:style>
  <w:style w:type="paragraph" w:customStyle="1" w:styleId="BoldHeading">
    <w:name w:val="Bold Heading"/>
    <w:basedOn w:val="Normal"/>
    <w:next w:val="BodyText"/>
    <w:qFormat/>
    <w:rsid w:val="008A6BC2"/>
    <w:pPr>
      <w:spacing w:before="280" w:after="240" w:line="240" w:lineRule="atLeast"/>
    </w:pPr>
    <w:rPr>
      <w:rFonts w:eastAsia="Times New Roman" w:cs="Arial"/>
      <w:b/>
      <w:color w:val="363534"/>
      <w:sz w:val="20"/>
      <w:szCs w:val="20"/>
      <w:lang w:eastAsia="en-AU"/>
    </w:rPr>
  </w:style>
  <w:style w:type="paragraph" w:customStyle="1" w:styleId="xInlineShape">
    <w:name w:val="xInlineShape"/>
    <w:basedOn w:val="Normal"/>
    <w:next w:val="BodyText"/>
    <w:uiPriority w:val="3"/>
    <w:semiHidden/>
    <w:rsid w:val="008A6BC2"/>
    <w:pPr>
      <w:keepNext/>
      <w:spacing w:before="120" w:after="20" w:line="240" w:lineRule="auto"/>
    </w:pPr>
    <w:rPr>
      <w:rFonts w:eastAsia="Times New Roman" w:cs="Arial"/>
      <w:color w:val="363534"/>
      <w:sz w:val="20"/>
      <w:szCs w:val="20"/>
      <w:lang w:eastAsia="en-AU"/>
    </w:rPr>
  </w:style>
  <w:style w:type="paragraph" w:customStyle="1" w:styleId="xDisclaimerHeading">
    <w:name w:val="xDisclaimer Heading"/>
    <w:basedOn w:val="Normal"/>
    <w:rsid w:val="008A6BC2"/>
    <w:pPr>
      <w:spacing w:before="170" w:after="20" w:line="170" w:lineRule="atLeast"/>
    </w:pPr>
    <w:rPr>
      <w:rFonts w:eastAsia="Times New Roman" w:cs="Arial"/>
      <w:b/>
      <w:color w:val="363534"/>
      <w:sz w:val="16"/>
      <w:szCs w:val="20"/>
      <w:lang w:eastAsia="en-AU"/>
    </w:rPr>
  </w:style>
  <w:style w:type="table" w:customStyle="1" w:styleId="TableAsPlaceholder">
    <w:name w:val="Table As Placeholder"/>
    <w:basedOn w:val="TableNormal"/>
    <w:uiPriority w:val="99"/>
    <w:qFormat/>
    <w:rsid w:val="008A6BC2"/>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TOC11">
    <w:name w:val="TOC 11"/>
    <w:basedOn w:val="Normal"/>
    <w:next w:val="Normal"/>
    <w:uiPriority w:val="39"/>
    <w:rsid w:val="008A6BC2"/>
    <w:pPr>
      <w:tabs>
        <w:tab w:val="right" w:leader="dot" w:pos="9582"/>
      </w:tabs>
      <w:spacing w:before="240" w:after="60" w:line="240" w:lineRule="atLeast"/>
      <w:ind w:right="851"/>
    </w:pPr>
    <w:rPr>
      <w:rFonts w:eastAsia="Times New Roman" w:cs="Arial"/>
      <w:b/>
      <w:noProof/>
      <w:color w:val="00B2A9"/>
      <w:sz w:val="24"/>
      <w:szCs w:val="24"/>
      <w:lang w:eastAsia="en-AU"/>
    </w:rPr>
  </w:style>
  <w:style w:type="paragraph" w:customStyle="1" w:styleId="TOCHeading1">
    <w:name w:val="TOC Heading1"/>
    <w:basedOn w:val="Normal"/>
    <w:next w:val="TOCHeading"/>
    <w:uiPriority w:val="99"/>
    <w:rsid w:val="008A6BC2"/>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rFonts w:eastAsia="Times New Roman" w:cs="Arial"/>
      <w:b/>
      <w:color w:val="00B2A9"/>
      <w:sz w:val="40"/>
      <w:szCs w:val="40"/>
      <w:lang w:eastAsia="en-AU"/>
    </w:rPr>
  </w:style>
  <w:style w:type="paragraph" w:customStyle="1" w:styleId="TOC31">
    <w:name w:val="TOC 31"/>
    <w:basedOn w:val="Normal"/>
    <w:next w:val="Normal"/>
    <w:uiPriority w:val="39"/>
    <w:rsid w:val="008A6BC2"/>
    <w:pPr>
      <w:tabs>
        <w:tab w:val="right" w:leader="dot" w:pos="9582"/>
      </w:tabs>
      <w:spacing w:before="60" w:after="60" w:line="240" w:lineRule="atLeast"/>
      <w:ind w:left="142" w:right="851"/>
    </w:pPr>
    <w:rPr>
      <w:rFonts w:eastAsia="PMingLiU"/>
      <w:b/>
      <w:noProof/>
      <w:color w:val="4F4E4E"/>
      <w:sz w:val="20"/>
      <w:szCs w:val="20"/>
      <w:lang w:eastAsia="en-AU"/>
    </w:rPr>
  </w:style>
  <w:style w:type="paragraph" w:styleId="TOC4">
    <w:name w:val="toc 4"/>
    <w:basedOn w:val="Normal"/>
    <w:uiPriority w:val="39"/>
    <w:rsid w:val="008A6BC2"/>
    <w:pPr>
      <w:tabs>
        <w:tab w:val="right" w:leader="dot" w:pos="9582"/>
      </w:tabs>
      <w:spacing w:before="60" w:after="60" w:line="240" w:lineRule="atLeast"/>
      <w:ind w:left="567"/>
    </w:pPr>
    <w:rPr>
      <w:rFonts w:eastAsia="Times New Roman" w:cs="Arial"/>
      <w:noProof/>
      <w:color w:val="4F4E4E"/>
      <w:sz w:val="20"/>
      <w:szCs w:val="20"/>
      <w:lang w:eastAsia="en-AU"/>
    </w:rPr>
  </w:style>
  <w:style w:type="paragraph" w:customStyle="1" w:styleId="TOFHeading">
    <w:name w:val="TOF Heading"/>
    <w:basedOn w:val="Normal"/>
    <w:uiPriority w:val="99"/>
    <w:rsid w:val="008A6BC2"/>
    <w:pPr>
      <w:keepNext/>
      <w:tabs>
        <w:tab w:val="left" w:pos="2268"/>
      </w:tabs>
      <w:spacing w:before="240" w:after="60" w:line="240" w:lineRule="atLeast"/>
    </w:pPr>
    <w:rPr>
      <w:rFonts w:eastAsia="Times New Roman" w:cs="Arial"/>
      <w:b/>
      <w:color w:val="00B2A9"/>
      <w:sz w:val="24"/>
      <w:szCs w:val="32"/>
      <w:lang w:eastAsia="en-AU"/>
    </w:rPr>
  </w:style>
  <w:style w:type="paragraph" w:customStyle="1" w:styleId="BodyText12ptBefore">
    <w:name w:val="Body Text 12pt Before"/>
    <w:basedOn w:val="BodyText"/>
    <w:next w:val="BodyText"/>
    <w:qFormat/>
    <w:rsid w:val="008A6BC2"/>
    <w:pPr>
      <w:spacing w:before="240" w:line="240" w:lineRule="atLeast"/>
    </w:pPr>
    <w:rPr>
      <w:rFonts w:asciiTheme="minorHAnsi" w:eastAsia="Times New Roman" w:hAnsiTheme="minorHAnsi" w:cs="Times New Roman"/>
      <w:color w:val="363534"/>
      <w:sz w:val="20"/>
      <w:szCs w:val="20"/>
    </w:rPr>
  </w:style>
  <w:style w:type="paragraph" w:customStyle="1" w:styleId="TableofContents2">
    <w:name w:val="TableofContents2"/>
    <w:basedOn w:val="Normal"/>
    <w:semiHidden/>
    <w:rsid w:val="008A6BC2"/>
    <w:pPr>
      <w:keepNext/>
      <w:spacing w:after="120" w:line="230" w:lineRule="auto"/>
    </w:pPr>
    <w:rPr>
      <w:rFonts w:eastAsia="Times New Roman" w:cs="Arial"/>
      <w:color w:val="363534"/>
      <w:spacing w:val="-6"/>
      <w:sz w:val="40"/>
      <w:szCs w:val="28"/>
      <w:lang w:eastAsia="en-AU"/>
    </w:rPr>
  </w:style>
  <w:style w:type="paragraph" w:customStyle="1" w:styleId="TOC51">
    <w:name w:val="TOC 51"/>
    <w:basedOn w:val="Normal"/>
    <w:next w:val="Normal"/>
    <w:autoRedefine/>
    <w:uiPriority w:val="39"/>
    <w:rsid w:val="008A6BC2"/>
    <w:pPr>
      <w:tabs>
        <w:tab w:val="right" w:pos="9582"/>
      </w:tabs>
      <w:spacing w:before="240" w:after="60" w:line="240" w:lineRule="atLeast"/>
      <w:ind w:right="851"/>
    </w:pPr>
    <w:rPr>
      <w:rFonts w:eastAsia="Times New Roman" w:cs="Arial"/>
      <w:b/>
      <w:color w:val="00B2A9"/>
      <w:sz w:val="24"/>
      <w:szCs w:val="20"/>
      <w:lang w:eastAsia="en-AU"/>
    </w:rPr>
  </w:style>
  <w:style w:type="paragraph" w:styleId="TOC6">
    <w:name w:val="toc 6"/>
    <w:basedOn w:val="Normal"/>
    <w:next w:val="Normal"/>
    <w:autoRedefine/>
    <w:uiPriority w:val="39"/>
    <w:rsid w:val="008A6BC2"/>
    <w:pPr>
      <w:spacing w:after="100" w:line="240" w:lineRule="atLeast"/>
      <w:ind w:left="1000"/>
    </w:pPr>
    <w:rPr>
      <w:rFonts w:eastAsia="Times New Roman" w:cs="Arial"/>
      <w:color w:val="363534"/>
      <w:sz w:val="20"/>
      <w:szCs w:val="20"/>
      <w:lang w:eastAsia="en-AU"/>
    </w:rPr>
  </w:style>
  <w:style w:type="paragraph" w:styleId="TOC7">
    <w:name w:val="toc 7"/>
    <w:basedOn w:val="Normal"/>
    <w:next w:val="Normal"/>
    <w:autoRedefine/>
    <w:uiPriority w:val="39"/>
    <w:rsid w:val="008A6BC2"/>
    <w:pPr>
      <w:spacing w:after="100" w:line="240" w:lineRule="atLeast"/>
      <w:ind w:left="1200"/>
    </w:pPr>
    <w:rPr>
      <w:rFonts w:eastAsia="Times New Roman" w:cs="Arial"/>
      <w:color w:val="363534"/>
      <w:sz w:val="20"/>
      <w:szCs w:val="20"/>
      <w:lang w:eastAsia="en-AU"/>
    </w:rPr>
  </w:style>
  <w:style w:type="paragraph" w:customStyle="1" w:styleId="TOC81">
    <w:name w:val="TOC 81"/>
    <w:basedOn w:val="Normal"/>
    <w:next w:val="Normal"/>
    <w:autoRedefine/>
    <w:uiPriority w:val="39"/>
    <w:rsid w:val="008A6BC2"/>
    <w:pPr>
      <w:tabs>
        <w:tab w:val="right" w:leader="dot" w:pos="9582"/>
      </w:tabs>
      <w:spacing w:before="240" w:after="60" w:line="240" w:lineRule="atLeast"/>
      <w:ind w:right="851"/>
      <w:contextualSpacing/>
    </w:pPr>
    <w:rPr>
      <w:rFonts w:eastAsia="Times New Roman" w:cs="Arial"/>
      <w:b/>
      <w:color w:val="00B2A9"/>
      <w:sz w:val="24"/>
      <w:szCs w:val="20"/>
      <w:lang w:eastAsia="en-AU"/>
    </w:rPr>
  </w:style>
  <w:style w:type="character" w:customStyle="1" w:styleId="Bold">
    <w:name w:val="Bold"/>
    <w:rsid w:val="008A6BC2"/>
    <w:rPr>
      <w:b/>
    </w:rPr>
  </w:style>
  <w:style w:type="paragraph" w:customStyle="1" w:styleId="xContactDetails">
    <w:name w:val="xContact Details"/>
    <w:basedOn w:val="TableTextLeft"/>
    <w:uiPriority w:val="3"/>
    <w:semiHidden/>
    <w:rsid w:val="008A6BC2"/>
    <w:pPr>
      <w:spacing w:before="40"/>
      <w:contextualSpacing/>
    </w:pPr>
    <w:rPr>
      <w:rFonts w:asciiTheme="minorHAnsi" w:hAnsiTheme="minorHAnsi"/>
      <w:color w:val="363534"/>
      <w:sz w:val="16"/>
    </w:rPr>
  </w:style>
  <w:style w:type="paragraph" w:customStyle="1" w:styleId="xEntityDetails">
    <w:name w:val="xEntity Details"/>
    <w:basedOn w:val="xContactDetails"/>
    <w:uiPriority w:val="3"/>
    <w:semiHidden/>
    <w:rsid w:val="008A6BC2"/>
    <w:pPr>
      <w:framePr w:wrap="around" w:hAnchor="text"/>
    </w:pPr>
  </w:style>
  <w:style w:type="paragraph" w:customStyle="1" w:styleId="xStatus">
    <w:name w:val="xStatus"/>
    <w:basedOn w:val="Normal"/>
    <w:uiPriority w:val="3"/>
    <w:semiHidden/>
    <w:rsid w:val="008A6BC2"/>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character" w:styleId="IntenseEmphasis">
    <w:name w:val="Intense Emphasis"/>
    <w:rsid w:val="008A6BC2"/>
    <w:rPr>
      <w:b/>
      <w:bCs/>
      <w:i/>
      <w:iCs/>
      <w:color w:val="auto"/>
    </w:rPr>
  </w:style>
  <w:style w:type="paragraph" w:customStyle="1" w:styleId="BlockText1">
    <w:name w:val="Block Text1"/>
    <w:basedOn w:val="Normal"/>
    <w:next w:val="BlockText"/>
    <w:semiHidden/>
    <w:unhideWhenUsed/>
    <w:rsid w:val="008A6BC2"/>
    <w:pPr>
      <w:pBdr>
        <w:top w:val="single" w:sz="2" w:space="10" w:color="00B2A9" w:frame="1"/>
        <w:left w:val="single" w:sz="2" w:space="10" w:color="00B2A9" w:frame="1"/>
        <w:bottom w:val="single" w:sz="2" w:space="10" w:color="00B2A9" w:frame="1"/>
        <w:right w:val="single" w:sz="2" w:space="10" w:color="00B2A9" w:frame="1"/>
      </w:pBdr>
      <w:spacing w:after="0" w:line="240" w:lineRule="atLeast"/>
      <w:ind w:left="1152" w:right="1152"/>
    </w:pPr>
    <w:rPr>
      <w:rFonts w:eastAsia="PMingLiU"/>
      <w:i/>
      <w:iCs/>
      <w:color w:val="00B2A9"/>
      <w:sz w:val="20"/>
      <w:szCs w:val="20"/>
      <w:lang w:eastAsia="en-AU"/>
    </w:rPr>
  </w:style>
  <w:style w:type="paragraph" w:customStyle="1" w:styleId="IntenseQuote1">
    <w:name w:val="Intense Quote1"/>
    <w:basedOn w:val="Normal"/>
    <w:next w:val="Normal"/>
    <w:semiHidden/>
    <w:rsid w:val="008A6BC2"/>
    <w:pPr>
      <w:pBdr>
        <w:bottom w:val="single" w:sz="4" w:space="4" w:color="00B2A9"/>
      </w:pBdr>
      <w:spacing w:before="200" w:after="280" w:line="240" w:lineRule="atLeast"/>
      <w:ind w:left="936" w:right="936"/>
    </w:pPr>
    <w:rPr>
      <w:rFonts w:eastAsia="Times New Roman" w:cs="Arial"/>
      <w:b/>
      <w:bCs/>
      <w:i/>
      <w:iCs/>
      <w:color w:val="E5F7F6"/>
      <w:sz w:val="20"/>
      <w:szCs w:val="20"/>
      <w:lang w:eastAsia="en-AU"/>
    </w:rPr>
  </w:style>
  <w:style w:type="character" w:customStyle="1" w:styleId="IntenseQuoteChar">
    <w:name w:val="Intense Quote Char"/>
    <w:basedOn w:val="DefaultParagraphFont"/>
    <w:link w:val="IntenseQuote"/>
    <w:rsid w:val="008A6BC2"/>
    <w:rPr>
      <w:rFonts w:ascii="Arial" w:hAnsi="Arial" w:cs="Times New Roman"/>
      <w:b/>
      <w:bCs/>
      <w:i/>
      <w:iCs/>
      <w:color w:val="E5F7F6"/>
      <w:sz w:val="20"/>
      <w:szCs w:val="20"/>
    </w:rPr>
  </w:style>
  <w:style w:type="paragraph" w:customStyle="1" w:styleId="PullOutBoxBodyText">
    <w:name w:val="Pull Out Box Body Text"/>
    <w:basedOn w:val="Normal"/>
    <w:qFormat/>
    <w:rsid w:val="008A6BC2"/>
    <w:pPr>
      <w:spacing w:before="120" w:after="120" w:line="240" w:lineRule="atLeast"/>
      <w:ind w:left="142" w:right="142"/>
    </w:pPr>
    <w:rPr>
      <w:rFonts w:eastAsia="Times New Roman" w:cs="Arial"/>
      <w:color w:val="363534"/>
      <w:sz w:val="20"/>
      <w:szCs w:val="20"/>
      <w:lang w:eastAsia="en-AU"/>
    </w:rPr>
  </w:style>
  <w:style w:type="paragraph" w:customStyle="1" w:styleId="PullOutBoxHeading">
    <w:name w:val="Pull Out Box Heading"/>
    <w:basedOn w:val="PullOutBoxBodyText"/>
    <w:next w:val="PullOutBoxBodyText"/>
    <w:qFormat/>
    <w:rsid w:val="008A6BC2"/>
    <w:pPr>
      <w:keepNext/>
      <w:keepLines/>
    </w:pPr>
    <w:rPr>
      <w:b/>
      <w:szCs w:val="24"/>
    </w:rPr>
  </w:style>
  <w:style w:type="paragraph" w:customStyle="1" w:styleId="PullOutBoxBullet">
    <w:name w:val="Pull Out Box Bullet"/>
    <w:basedOn w:val="PullOutBoxBodyText"/>
    <w:qFormat/>
    <w:rsid w:val="008A6BC2"/>
    <w:pPr>
      <w:numPr>
        <w:numId w:val="21"/>
      </w:numPr>
    </w:pPr>
  </w:style>
  <w:style w:type="paragraph" w:customStyle="1" w:styleId="PullOutBoxBullet2">
    <w:name w:val="Pull Out Box Bullet 2"/>
    <w:basedOn w:val="PullOutBoxBodyText"/>
    <w:qFormat/>
    <w:rsid w:val="008A6BC2"/>
    <w:pPr>
      <w:numPr>
        <w:ilvl w:val="1"/>
        <w:numId w:val="21"/>
      </w:numPr>
    </w:pPr>
  </w:style>
  <w:style w:type="paragraph" w:customStyle="1" w:styleId="PullOutBoxBullet3">
    <w:name w:val="Pull Out Box Bullet 3"/>
    <w:basedOn w:val="PullOutBoxBodyText"/>
    <w:qFormat/>
    <w:rsid w:val="008A6BC2"/>
    <w:pPr>
      <w:numPr>
        <w:ilvl w:val="2"/>
        <w:numId w:val="21"/>
      </w:numPr>
    </w:pPr>
  </w:style>
  <w:style w:type="paragraph" w:customStyle="1" w:styleId="xBackPageWebAddress">
    <w:name w:val="xBack Page Web Address"/>
    <w:basedOn w:val="Normal"/>
    <w:semiHidden/>
    <w:rsid w:val="008A6BC2"/>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8A6BC2"/>
    <w:pPr>
      <w:spacing w:after="0" w:line="240" w:lineRule="atLeast"/>
    </w:pPr>
    <w:rPr>
      <w:rFonts w:eastAsia="Times New Roman" w:cs="Arial"/>
      <w:color w:val="FFFFFF"/>
      <w:sz w:val="20"/>
      <w:szCs w:val="20"/>
      <w:lang w:eastAsia="en-AU"/>
    </w:rPr>
  </w:style>
  <w:style w:type="paragraph" w:customStyle="1" w:styleId="Source">
    <w:name w:val="Source"/>
    <w:basedOn w:val="Normal"/>
    <w:next w:val="BodyText"/>
    <w:rsid w:val="008A6BC2"/>
    <w:pPr>
      <w:spacing w:before="60" w:after="60" w:line="180" w:lineRule="atLeast"/>
    </w:pPr>
    <w:rPr>
      <w:rFonts w:eastAsia="Times New Roman" w:cs="Arial"/>
      <w:b/>
      <w:i/>
      <w:color w:val="363534"/>
      <w:sz w:val="14"/>
      <w:szCs w:val="20"/>
      <w:lang w:eastAsia="en-AU"/>
    </w:rPr>
  </w:style>
  <w:style w:type="paragraph" w:customStyle="1" w:styleId="xDisclaimerText">
    <w:name w:val="xDisclaimer Text"/>
    <w:basedOn w:val="xContactDetails"/>
    <w:rsid w:val="008A6BC2"/>
    <w:pPr>
      <w:spacing w:before="0" w:after="0" w:line="175" w:lineRule="atLeast"/>
      <w:ind w:left="0" w:right="0"/>
      <w:contextualSpacing w:val="0"/>
    </w:pPr>
  </w:style>
  <w:style w:type="paragraph" w:customStyle="1" w:styleId="IntroFeatureText">
    <w:name w:val="Intro/Feature Text"/>
    <w:basedOn w:val="Normal"/>
    <w:next w:val="BodyText"/>
    <w:qFormat/>
    <w:rsid w:val="008A6BC2"/>
    <w:pPr>
      <w:spacing w:before="60" w:after="180" w:line="360" w:lineRule="exact"/>
    </w:pPr>
    <w:rPr>
      <w:rFonts w:eastAsia="Times New Roman" w:cs="Arial"/>
      <w:color w:val="00B2A9"/>
      <w:spacing w:val="-2"/>
      <w:sz w:val="32"/>
      <w:szCs w:val="20"/>
      <w:lang w:eastAsia="en-AU"/>
    </w:rPr>
  </w:style>
  <w:style w:type="character" w:customStyle="1" w:styleId="BoldAndItalics">
    <w:name w:val="Bold And Italics"/>
    <w:semiHidden/>
    <w:rsid w:val="008A6BC2"/>
    <w:rPr>
      <w:b/>
      <w:i/>
    </w:rPr>
  </w:style>
  <w:style w:type="paragraph" w:customStyle="1" w:styleId="CaptionDescriptive">
    <w:name w:val="Caption Descriptive"/>
    <w:basedOn w:val="BodyText"/>
    <w:next w:val="BodyText"/>
    <w:rsid w:val="008A6BC2"/>
    <w:pPr>
      <w:spacing w:before="60" w:after="60"/>
      <w:ind w:right="227"/>
    </w:pPr>
    <w:rPr>
      <w:rFonts w:asciiTheme="minorHAnsi" w:eastAsia="Times New Roman" w:hAnsiTheme="minorHAnsi" w:cs="Times New Roman"/>
      <w:i/>
      <w:color w:val="363534"/>
      <w:sz w:val="18"/>
      <w:szCs w:val="14"/>
    </w:rPr>
  </w:style>
  <w:style w:type="table" w:customStyle="1" w:styleId="PullOutBoxTable">
    <w:name w:val="Pull Out Box Table"/>
    <w:basedOn w:val="TableNormal"/>
    <w:uiPriority w:val="99"/>
    <w:rsid w:val="008A6BC2"/>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customStyle="1" w:styleId="NormalWeb1">
    <w:name w:val="Normal (Web)1"/>
    <w:basedOn w:val="Normal"/>
    <w:next w:val="NormalWeb"/>
    <w:uiPriority w:val="99"/>
    <w:unhideWhenUsed/>
    <w:rsid w:val="008A6BC2"/>
    <w:pPr>
      <w:spacing w:after="0" w:line="240" w:lineRule="atLeast"/>
    </w:pPr>
    <w:rPr>
      <w:rFonts w:eastAsia="PMingLiU" w:cs="Times New Roman"/>
      <w:color w:val="363534"/>
      <w:sz w:val="20"/>
      <w:szCs w:val="24"/>
      <w:lang w:eastAsia="en-AU"/>
    </w:rPr>
  </w:style>
  <w:style w:type="character" w:customStyle="1" w:styleId="MySuperscript">
    <w:name w:val="MySuperscript"/>
    <w:uiPriority w:val="1"/>
    <w:semiHidden/>
    <w:rsid w:val="008A6BC2"/>
    <w:rPr>
      <w:vertAlign w:val="superscript"/>
    </w:rPr>
  </w:style>
  <w:style w:type="character" w:customStyle="1" w:styleId="MySubscript">
    <w:name w:val="MySubscript"/>
    <w:uiPriority w:val="1"/>
    <w:semiHidden/>
    <w:rsid w:val="008A6BC2"/>
    <w:rPr>
      <w:vertAlign w:val="subscript"/>
    </w:rPr>
  </w:style>
  <w:style w:type="character" w:customStyle="1" w:styleId="MySuperscriptItalics">
    <w:name w:val="MySuperscript&amp;Italics"/>
    <w:uiPriority w:val="1"/>
    <w:semiHidden/>
    <w:rsid w:val="008A6BC2"/>
    <w:rPr>
      <w:i/>
      <w:vertAlign w:val="superscript"/>
    </w:rPr>
  </w:style>
  <w:style w:type="character" w:customStyle="1" w:styleId="MySubscriptItalics">
    <w:name w:val="MySubscript&amp;Italics"/>
    <w:uiPriority w:val="1"/>
    <w:semiHidden/>
    <w:rsid w:val="008A6BC2"/>
    <w:rPr>
      <w:i/>
      <w:vertAlign w:val="subscript"/>
    </w:rPr>
  </w:style>
  <w:style w:type="paragraph" w:customStyle="1" w:styleId="QuoteBullet">
    <w:name w:val="Quote Bullet"/>
    <w:basedOn w:val="Quote"/>
    <w:qFormat/>
    <w:rsid w:val="008A6BC2"/>
    <w:pPr>
      <w:numPr>
        <w:numId w:val="19"/>
      </w:numPr>
      <w:tabs>
        <w:tab w:val="left" w:pos="1134"/>
      </w:tabs>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QuoteBullet2">
    <w:name w:val="Quote Bullet 2"/>
    <w:basedOn w:val="Quote"/>
    <w:qFormat/>
    <w:rsid w:val="008A6BC2"/>
    <w:pPr>
      <w:numPr>
        <w:ilvl w:val="1"/>
        <w:numId w:val="19"/>
      </w:numPr>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PullOutBoxNumbered">
    <w:name w:val="Pull Out Box Numbered"/>
    <w:basedOn w:val="PullOutBoxBodyText"/>
    <w:qFormat/>
    <w:rsid w:val="008A6BC2"/>
    <w:pPr>
      <w:numPr>
        <w:numId w:val="17"/>
      </w:numPr>
    </w:pPr>
  </w:style>
  <w:style w:type="paragraph" w:customStyle="1" w:styleId="PullOutBoxNumbered2">
    <w:name w:val="Pull Out Box Numbered 2"/>
    <w:basedOn w:val="PullOutBoxBodyText"/>
    <w:qFormat/>
    <w:rsid w:val="008A6BC2"/>
    <w:pPr>
      <w:numPr>
        <w:ilvl w:val="1"/>
        <w:numId w:val="17"/>
      </w:numPr>
    </w:pPr>
  </w:style>
  <w:style w:type="paragraph" w:customStyle="1" w:styleId="PullOutBoxNumbered3">
    <w:name w:val="Pull Out Box Numbered 3"/>
    <w:basedOn w:val="PullOutBoxBodyText"/>
    <w:qFormat/>
    <w:rsid w:val="008A6BC2"/>
    <w:pPr>
      <w:numPr>
        <w:ilvl w:val="2"/>
        <w:numId w:val="17"/>
      </w:numPr>
    </w:pPr>
  </w:style>
  <w:style w:type="table" w:styleId="TableGrid10">
    <w:name w:val="Table Grid 1"/>
    <w:basedOn w:val="TableNormal"/>
    <w:rsid w:val="008A6BC2"/>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8A6BC2"/>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8A6BC2"/>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8A6BC2"/>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8A6BC2"/>
    <w:pPr>
      <w:spacing w:before="180" w:after="170"/>
    </w:pPr>
  </w:style>
  <w:style w:type="paragraph" w:customStyle="1" w:styleId="Heading1TopofPage">
    <w:name w:val="Heading 1 Top of Page"/>
    <w:basedOn w:val="Heading1"/>
    <w:next w:val="BodyText"/>
    <w:rsid w:val="008A6BC2"/>
    <w:pPr>
      <w:keepNext/>
      <w:keepLines/>
      <w:pageBreakBefore/>
      <w:framePr w:w="11906" w:h="1701" w:hSpace="11339" w:wrap="around" w:vAnchor="page" w:hAnchor="page" w:x="1" w:y="1"/>
      <w:spacing w:before="1300" w:after="360" w:line="440" w:lineRule="exact"/>
      <w:ind w:left="1134" w:right="1134"/>
    </w:pPr>
    <w:rPr>
      <w:rFonts w:ascii="Arial" w:eastAsia="Times New Roman" w:hAnsi="Arial" w:cs="Arial"/>
      <w:b/>
      <w:bCs/>
      <w:color w:val="00B2A9"/>
      <w:kern w:val="32"/>
      <w:sz w:val="40"/>
      <w:szCs w:val="32"/>
      <w:lang w:eastAsia="en-AU"/>
    </w:rPr>
  </w:style>
  <w:style w:type="paragraph" w:customStyle="1" w:styleId="SectionHeading">
    <w:name w:val="Section Heading"/>
    <w:basedOn w:val="Normal"/>
    <w:next w:val="BodyText"/>
    <w:semiHidden/>
    <w:qFormat/>
    <w:rsid w:val="008A6BC2"/>
    <w:pPr>
      <w:keepLines/>
      <w:pageBreakBefore/>
      <w:framePr w:w="11906" w:h="1701" w:hSpace="11339" w:wrap="around" w:vAnchor="page" w:hAnchor="page" w:xAlign="right" w:y="1"/>
      <w:spacing w:before="1300" w:after="0" w:line="240" w:lineRule="atLeast"/>
      <w:ind w:left="3969" w:right="1134"/>
      <w:jc w:val="right"/>
      <w:outlineLvl w:val="4"/>
    </w:pPr>
    <w:rPr>
      <w:rFonts w:eastAsia="Times New Roman" w:cs="Arial"/>
      <w:b/>
      <w:color w:val="FFFFFF"/>
      <w:sz w:val="52"/>
      <w:szCs w:val="40"/>
      <w:lang w:eastAsia="en-AU"/>
    </w:rPr>
  </w:style>
  <w:style w:type="paragraph" w:customStyle="1" w:styleId="HighlightBoxText">
    <w:name w:val="Highlight Box Text"/>
    <w:basedOn w:val="Normal"/>
    <w:qFormat/>
    <w:rsid w:val="008A6BC2"/>
    <w:pPr>
      <w:spacing w:before="120" w:after="120" w:line="300" w:lineRule="atLeast"/>
      <w:ind w:left="227" w:right="227"/>
    </w:pPr>
    <w:rPr>
      <w:rFonts w:eastAsia="Times New Roman" w:cs="Arial"/>
      <w:color w:val="FFFFFF"/>
      <w:spacing w:val="-2"/>
      <w:sz w:val="24"/>
      <w:szCs w:val="20"/>
      <w:lang w:eastAsia="en-AU"/>
    </w:rPr>
  </w:style>
  <w:style w:type="paragraph" w:customStyle="1" w:styleId="TitleBarText">
    <w:name w:val="Title Bar Text"/>
    <w:basedOn w:val="Normal"/>
    <w:uiPriority w:val="99"/>
    <w:qFormat/>
    <w:rsid w:val="008A6BC2"/>
    <w:pPr>
      <w:spacing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8A6BC2"/>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A6BC2"/>
    <w:pPr>
      <w:jc w:val="right"/>
    </w:pPr>
    <w:rPr>
      <w:rFonts w:asciiTheme="minorHAnsi" w:hAnsiTheme="minorHAnsi" w:cs="Times New Roman"/>
      <w:color w:val="FFFFFF"/>
    </w:rPr>
  </w:style>
  <w:style w:type="paragraph" w:customStyle="1" w:styleId="xCoverStatus">
    <w:name w:val="xCoverStatus"/>
    <w:basedOn w:val="Normal"/>
    <w:semiHidden/>
    <w:rsid w:val="008A6BC2"/>
    <w:pPr>
      <w:spacing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8A6BC2"/>
    <w:pPr>
      <w:jc w:val="center"/>
    </w:pPr>
    <w:rPr>
      <w:rFonts w:asciiTheme="minorHAnsi" w:hAnsiTheme="minorHAnsi"/>
      <w:color w:val="363534"/>
    </w:rPr>
  </w:style>
  <w:style w:type="paragraph" w:customStyle="1" w:styleId="TableHeadingCentre">
    <w:name w:val="Table Heading Centre"/>
    <w:basedOn w:val="TableHeadingLeft"/>
    <w:qFormat/>
    <w:rsid w:val="008A6BC2"/>
    <w:pPr>
      <w:jc w:val="center"/>
    </w:pPr>
    <w:rPr>
      <w:rFonts w:asciiTheme="minorHAnsi" w:hAnsiTheme="minorHAnsi"/>
      <w:color w:val="FFFFFF"/>
    </w:rPr>
  </w:style>
  <w:style w:type="paragraph" w:customStyle="1" w:styleId="Footnotes2">
    <w:name w:val="Footnotes 2"/>
    <w:basedOn w:val="Normal"/>
    <w:rsid w:val="008A6BC2"/>
    <w:pPr>
      <w:numPr>
        <w:ilvl w:val="1"/>
        <w:numId w:val="18"/>
      </w:numPr>
      <w:spacing w:after="100" w:afterAutospacing="1" w:line="180" w:lineRule="atLeast"/>
      <w:ind w:left="568" w:hanging="284"/>
      <w:contextualSpacing/>
    </w:pPr>
    <w:rPr>
      <w:rFonts w:eastAsia="Times New Roman" w:cs="Arial"/>
      <w:color w:val="363534"/>
      <w:sz w:val="14"/>
      <w:szCs w:val="20"/>
      <w:lang w:eastAsia="en-AU"/>
    </w:rPr>
  </w:style>
  <w:style w:type="table" w:customStyle="1" w:styleId="HighlightTable">
    <w:name w:val="Highlight Table"/>
    <w:basedOn w:val="TableNormal"/>
    <w:uiPriority w:val="99"/>
    <w:rsid w:val="008A6BC2"/>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rsid w:val="008A6BC2"/>
    <w:pPr>
      <w:spacing w:before="60" w:line="240" w:lineRule="atLeast"/>
    </w:pPr>
    <w:rPr>
      <w:rFonts w:asciiTheme="minorHAnsi" w:eastAsia="Times New Roman" w:hAnsiTheme="minorHAnsi" w:cs="Times New Roman"/>
      <w:color w:val="00B2A9"/>
      <w:sz w:val="20"/>
      <w:szCs w:val="20"/>
    </w:rPr>
  </w:style>
  <w:style w:type="paragraph" w:customStyle="1" w:styleId="ListAlpha">
    <w:name w:val="List Alpha"/>
    <w:basedOn w:val="Normal"/>
    <w:qFormat/>
    <w:rsid w:val="008A6BC2"/>
    <w:pPr>
      <w:numPr>
        <w:numId w:val="22"/>
      </w:numPr>
      <w:spacing w:before="120" w:after="120" w:line="240" w:lineRule="atLeast"/>
    </w:pPr>
    <w:rPr>
      <w:rFonts w:eastAsia="Times New Roman" w:cs="Arial"/>
      <w:color w:val="363534"/>
      <w:sz w:val="20"/>
      <w:szCs w:val="20"/>
      <w:lang w:eastAsia="en-AU"/>
    </w:rPr>
  </w:style>
  <w:style w:type="paragraph" w:customStyle="1" w:styleId="ListAlpha2">
    <w:name w:val="List Alpha 2"/>
    <w:basedOn w:val="Normal"/>
    <w:qFormat/>
    <w:rsid w:val="008A6BC2"/>
    <w:pPr>
      <w:numPr>
        <w:ilvl w:val="1"/>
        <w:numId w:val="22"/>
      </w:numPr>
      <w:spacing w:before="120" w:after="120" w:line="240" w:lineRule="atLeast"/>
    </w:pPr>
    <w:rPr>
      <w:rFonts w:eastAsia="Times New Roman" w:cs="Arial"/>
      <w:color w:val="363534"/>
      <w:sz w:val="20"/>
      <w:szCs w:val="20"/>
      <w:lang w:eastAsia="en-AU"/>
    </w:rPr>
  </w:style>
  <w:style w:type="paragraph" w:customStyle="1" w:styleId="ListAlpha3">
    <w:name w:val="List Alpha 3"/>
    <w:basedOn w:val="Normal"/>
    <w:qFormat/>
    <w:rsid w:val="008A6BC2"/>
    <w:pPr>
      <w:numPr>
        <w:ilvl w:val="2"/>
        <w:numId w:val="22"/>
      </w:numPr>
      <w:spacing w:before="120" w:after="120" w:line="240" w:lineRule="atLeast"/>
    </w:pPr>
    <w:rPr>
      <w:rFonts w:eastAsia="Times New Roman" w:cs="Arial"/>
      <w:color w:val="363534"/>
      <w:sz w:val="20"/>
      <w:szCs w:val="20"/>
      <w:lang w:eastAsia="en-AU"/>
    </w:rPr>
  </w:style>
  <w:style w:type="paragraph" w:customStyle="1" w:styleId="HighlightBoxHeading">
    <w:name w:val="Highlight Box Heading"/>
    <w:basedOn w:val="HighlightBoxText"/>
    <w:qFormat/>
    <w:rsid w:val="008A6BC2"/>
    <w:rPr>
      <w:b/>
    </w:rPr>
  </w:style>
  <w:style w:type="paragraph" w:customStyle="1" w:styleId="HighlightBoxBullet">
    <w:name w:val="Highlight Box Bullet"/>
    <w:basedOn w:val="HighlightBoxText"/>
    <w:qFormat/>
    <w:rsid w:val="008A6BC2"/>
    <w:pPr>
      <w:numPr>
        <w:numId w:val="24"/>
      </w:numPr>
      <w:tabs>
        <w:tab w:val="left" w:pos="454"/>
      </w:tabs>
    </w:pPr>
  </w:style>
  <w:style w:type="character" w:customStyle="1" w:styleId="MyUnderline">
    <w:name w:val="MyUnderline"/>
    <w:uiPriority w:val="1"/>
    <w:semiHidden/>
    <w:rsid w:val="008A6BC2"/>
    <w:rPr>
      <w:u w:val="single"/>
      <w:lang w:eastAsia="en-AU"/>
    </w:rPr>
  </w:style>
  <w:style w:type="character" w:customStyle="1" w:styleId="MyBoldItalicsUnderline">
    <w:name w:val="MyBoldItalicsUnderline"/>
    <w:uiPriority w:val="1"/>
    <w:semiHidden/>
    <w:rsid w:val="008A6BC2"/>
    <w:rPr>
      <w:b/>
      <w:i/>
      <w:u w:val="single"/>
    </w:rPr>
  </w:style>
  <w:style w:type="character" w:customStyle="1" w:styleId="MyBoldUnderline">
    <w:name w:val="MyBoldUnderline"/>
    <w:uiPriority w:val="1"/>
    <w:semiHidden/>
    <w:rsid w:val="008A6BC2"/>
    <w:rPr>
      <w:b/>
      <w:u w:val="single"/>
    </w:rPr>
  </w:style>
  <w:style w:type="character" w:customStyle="1" w:styleId="MyItalicsUnderline">
    <w:name w:val="MyItalicsUnderline"/>
    <w:uiPriority w:val="1"/>
    <w:semiHidden/>
    <w:rsid w:val="008A6BC2"/>
    <w:rPr>
      <w:i/>
      <w:u w:val="single"/>
    </w:rPr>
  </w:style>
  <w:style w:type="paragraph" w:customStyle="1" w:styleId="SmallBodyText">
    <w:name w:val="Small Body Text"/>
    <w:basedOn w:val="xDisclaimerText"/>
    <w:qFormat/>
    <w:rsid w:val="008A6BC2"/>
    <w:pPr>
      <w:spacing w:before="40" w:after="40" w:line="220" w:lineRule="atLeast"/>
    </w:pPr>
    <w:rPr>
      <w:sz w:val="18"/>
    </w:rPr>
  </w:style>
  <w:style w:type="paragraph" w:customStyle="1" w:styleId="SmallBullet">
    <w:name w:val="Small Bullet"/>
    <w:basedOn w:val="SmallBodyText"/>
    <w:qFormat/>
    <w:rsid w:val="008A6BC2"/>
    <w:pPr>
      <w:numPr>
        <w:numId w:val="23"/>
      </w:numPr>
    </w:pPr>
  </w:style>
  <w:style w:type="paragraph" w:customStyle="1" w:styleId="SmallHeading">
    <w:name w:val="Small Heading"/>
    <w:basedOn w:val="xDisclaimerHeading"/>
    <w:next w:val="SmallBodyText"/>
    <w:qFormat/>
    <w:rsid w:val="008A6BC2"/>
    <w:pPr>
      <w:spacing w:after="40" w:line="220" w:lineRule="atLeast"/>
    </w:pPr>
    <w:rPr>
      <w:sz w:val="18"/>
    </w:rPr>
  </w:style>
  <w:style w:type="paragraph" w:customStyle="1" w:styleId="xWeb">
    <w:name w:val="xWeb"/>
    <w:basedOn w:val="Normal"/>
    <w:qFormat/>
    <w:rsid w:val="008A6BC2"/>
    <w:pPr>
      <w:spacing w:after="0" w:line="240" w:lineRule="auto"/>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8A6BC2"/>
    <w:pPr>
      <w:spacing w:after="0" w:line="240" w:lineRule="auto"/>
    </w:pPr>
    <w:rPr>
      <w:rFonts w:eastAsia="Times New Roman" w:cs="Arial"/>
      <w:color w:val="363534"/>
      <w:sz w:val="20"/>
      <w:szCs w:val="20"/>
      <w:lang w:eastAsia="en-AU"/>
    </w:rPr>
    <w:tblPr/>
  </w:style>
  <w:style w:type="paragraph" w:customStyle="1" w:styleId="xAccessibilityText">
    <w:name w:val="xAccessibility Text"/>
    <w:basedOn w:val="Normal"/>
    <w:semiHidden/>
    <w:qFormat/>
    <w:rsid w:val="008A6BC2"/>
    <w:pPr>
      <w:spacing w:after="0" w:line="300" w:lineRule="exact"/>
    </w:pPr>
    <w:rPr>
      <w:rFonts w:eastAsia="Times New Roman" w:cs="Arial"/>
      <w:color w:val="363534"/>
      <w:sz w:val="24"/>
      <w:szCs w:val="20"/>
      <w:lang w:eastAsia="en-AU"/>
    </w:rPr>
  </w:style>
  <w:style w:type="paragraph" w:customStyle="1" w:styleId="xAccessibilityHeading">
    <w:name w:val="xAccessibility Heading"/>
    <w:basedOn w:val="Normal"/>
    <w:semiHidden/>
    <w:qFormat/>
    <w:rsid w:val="008A6BC2"/>
    <w:pPr>
      <w:spacing w:before="170" w:after="20" w:line="300" w:lineRule="exact"/>
    </w:pPr>
    <w:rPr>
      <w:rFonts w:eastAsia="Times New Roman" w:cs="Arial"/>
      <w:b/>
      <w:color w:val="363534"/>
      <w:sz w:val="24"/>
      <w:szCs w:val="20"/>
      <w:lang w:eastAsia="en-AU"/>
    </w:rPr>
  </w:style>
  <w:style w:type="paragraph" w:customStyle="1" w:styleId="FooterEvenPageNumber">
    <w:name w:val="Footer Even Page Number"/>
    <w:basedOn w:val="FooterEven"/>
    <w:rsid w:val="008A6BC2"/>
    <w:pPr>
      <w:framePr w:wrap="around" w:vAnchor="page" w:hAnchor="margin" w:yAlign="bottom"/>
    </w:pPr>
    <w:rPr>
      <w:b/>
      <w:color w:val="00B2A9"/>
    </w:rPr>
  </w:style>
  <w:style w:type="character" w:customStyle="1" w:styleId="HiddenText">
    <w:name w:val="Hidden Text"/>
    <w:basedOn w:val="DefaultParagraphFont"/>
    <w:uiPriority w:val="1"/>
    <w:qFormat/>
    <w:rsid w:val="008A6BC2"/>
    <w:rPr>
      <w:vanish/>
      <w:color w:val="FF0000"/>
      <w:sz w:val="20"/>
      <w:u w:val="dotted"/>
    </w:rPr>
  </w:style>
  <w:style w:type="paragraph" w:customStyle="1" w:styleId="xWebCoverPage">
    <w:name w:val="xWebCoverPage"/>
    <w:basedOn w:val="xWeb"/>
    <w:semiHidden/>
    <w:qFormat/>
    <w:rsid w:val="008A6BC2"/>
    <w:rPr>
      <w:color w:val="00B2A9"/>
    </w:rPr>
  </w:style>
  <w:style w:type="paragraph" w:customStyle="1" w:styleId="xDisclaimertext4">
    <w:name w:val="xDisclaimer text 4"/>
    <w:basedOn w:val="xDisclaimertext3"/>
    <w:qFormat/>
    <w:rsid w:val="008A6BC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A6BC2"/>
    <w:pPr>
      <w:framePr w:wrap="around"/>
      <w:spacing w:before="120" w:after="120"/>
    </w:pPr>
    <w:rPr>
      <w:b/>
      <w:color w:val="00B2A9"/>
      <w:sz w:val="20"/>
    </w:rPr>
  </w:style>
  <w:style w:type="paragraph" w:customStyle="1" w:styleId="xDisclaimertext5">
    <w:name w:val="xDisclaimer text 5"/>
    <w:basedOn w:val="xDisclaimertext4"/>
    <w:qFormat/>
    <w:rsid w:val="008A6BC2"/>
    <w:pPr>
      <w:framePr w:wrap="around"/>
      <w:spacing w:after="100"/>
      <w:ind w:right="3119"/>
    </w:pPr>
  </w:style>
  <w:style w:type="table" w:customStyle="1" w:styleId="TableGrid2">
    <w:name w:val="Table Grid2"/>
    <w:basedOn w:val="TableNormal"/>
    <w:next w:val="TableGrid"/>
    <w:rsid w:val="008A6BC2"/>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
    <w:name w:val="Light List - Accent 11"/>
    <w:basedOn w:val="TableNormal"/>
    <w:uiPriority w:val="61"/>
    <w:rsid w:val="008A6BC2"/>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1">
    <w:name w:val="Heading 4 Char1"/>
    <w:basedOn w:val="DefaultParagraphFont"/>
    <w:uiPriority w:val="9"/>
    <w:semiHidden/>
    <w:rsid w:val="008A6BC2"/>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8A6BC2"/>
    <w:rPr>
      <w:rFonts w:asciiTheme="majorHAnsi" w:eastAsiaTheme="majorEastAsia" w:hAnsiTheme="majorHAnsi" w:cstheme="majorBidi"/>
      <w:color w:val="2F5496" w:themeColor="accent1" w:themeShade="BF"/>
      <w:sz w:val="32"/>
      <w:szCs w:val="32"/>
    </w:rPr>
  </w:style>
  <w:style w:type="character" w:customStyle="1" w:styleId="Heading7Char1">
    <w:name w:val="Heading 7 Char1"/>
    <w:basedOn w:val="DefaultParagraphFont"/>
    <w:uiPriority w:val="9"/>
    <w:semiHidden/>
    <w:rsid w:val="008A6BC2"/>
    <w:rPr>
      <w:rFonts w:asciiTheme="majorHAnsi" w:eastAsiaTheme="majorEastAsia" w:hAnsiTheme="majorHAnsi" w:cstheme="majorBidi"/>
      <w:i/>
      <w:iCs/>
      <w:color w:val="1F3763" w:themeColor="accent1" w:themeShade="7F"/>
    </w:rPr>
  </w:style>
  <w:style w:type="character" w:customStyle="1" w:styleId="Heading9Char1">
    <w:name w:val="Heading 9 Char1"/>
    <w:basedOn w:val="DefaultParagraphFont"/>
    <w:uiPriority w:val="9"/>
    <w:semiHidden/>
    <w:rsid w:val="008A6BC2"/>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8A6BC2"/>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unhideWhenUsed/>
    <w:rsid w:val="008A6BC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IntenseQuote">
    <w:name w:val="Intense Quote"/>
    <w:basedOn w:val="Normal"/>
    <w:next w:val="Normal"/>
    <w:link w:val="IntenseQuoteChar"/>
    <w:qFormat/>
    <w:rsid w:val="008A6BC2"/>
    <w:pPr>
      <w:pBdr>
        <w:top w:val="single" w:sz="4" w:space="10" w:color="4472C4" w:themeColor="accent1"/>
        <w:bottom w:val="single" w:sz="4" w:space="10" w:color="4472C4" w:themeColor="accent1"/>
      </w:pBdr>
      <w:spacing w:before="360" w:after="360"/>
      <w:ind w:left="864" w:right="864"/>
      <w:jc w:val="center"/>
    </w:pPr>
    <w:rPr>
      <w:rFonts w:ascii="Arial" w:hAnsi="Arial" w:cs="Times New Roman"/>
      <w:b/>
      <w:bCs/>
      <w:i/>
      <w:iCs/>
      <w:color w:val="E5F7F6"/>
      <w:sz w:val="20"/>
      <w:szCs w:val="20"/>
    </w:rPr>
  </w:style>
  <w:style w:type="character" w:customStyle="1" w:styleId="IntenseQuoteChar1">
    <w:name w:val="Intense Quote Char1"/>
    <w:basedOn w:val="DefaultParagraphFont"/>
    <w:uiPriority w:val="30"/>
    <w:rsid w:val="008A6BC2"/>
    <w:rPr>
      <w:i/>
      <w:iCs/>
      <w:color w:val="4472C4" w:themeColor="accent1"/>
    </w:rPr>
  </w:style>
  <w:style w:type="table" w:styleId="TableSimple2">
    <w:name w:val="Table Simple 2"/>
    <w:basedOn w:val="TableNormal"/>
    <w:uiPriority w:val="99"/>
    <w:semiHidden/>
    <w:unhideWhenUsed/>
    <w:rsid w:val="008A6BC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1">
    <w:name w:val="Heading 2 Char1"/>
    <w:basedOn w:val="DefaultParagraphFont"/>
    <w:uiPriority w:val="9"/>
    <w:semiHidden/>
    <w:rsid w:val="008A6BC2"/>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8A6B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8A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A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A6BC2"/>
  </w:style>
  <w:style w:type="numbering" w:customStyle="1" w:styleId="NoList111">
    <w:name w:val="No List111"/>
    <w:next w:val="NoList"/>
    <w:uiPriority w:val="99"/>
    <w:semiHidden/>
    <w:unhideWhenUsed/>
    <w:rsid w:val="008A6BC2"/>
  </w:style>
  <w:style w:type="table" w:customStyle="1" w:styleId="TableGrid6">
    <w:name w:val="Table Grid6"/>
    <w:basedOn w:val="TableNormal"/>
    <w:next w:val="TableGrid"/>
    <w:rsid w:val="008A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2">
    <w:name w:val="x Table 2"/>
    <w:basedOn w:val="xTable1"/>
    <w:uiPriority w:val="99"/>
    <w:rsid w:val="008A6BC2"/>
    <w:pPr>
      <w:spacing w:after="0" w:line="240" w:lineRule="auto"/>
    </w:pPr>
    <w:rPr>
      <w:rFonts w:ascii="Segoe UI" w:hAnsi="Segoe UI"/>
      <w:sz w:val="19"/>
    </w:rPr>
    <w:tblPr>
      <w:tblBorders>
        <w:bottom w:val="none" w:sz="0" w:space="0" w:color="auto"/>
        <w:insideH w:val="single" w:sz="4" w:space="0" w:color="7F7F7F" w:themeColor="text1" w:themeTint="80"/>
      </w:tblBorders>
    </w:tblPr>
    <w:tcPr>
      <w:shd w:val="clear" w:color="auto" w:fill="auto"/>
    </w:tcPr>
    <w:tblStylePr w:type="firstRow">
      <w:pPr>
        <w:wordWrap/>
        <w:spacing w:beforeLines="0" w:before="20" w:beforeAutospacing="0" w:afterLines="0" w:after="20" w:afterAutospacing="0" w:line="240" w:lineRule="atLeast"/>
        <w:jc w:val="left"/>
      </w:pPr>
      <w:rPr>
        <w:rFonts w:ascii="Chiller" w:hAnsi="Chiller"/>
        <w:b w:val="0"/>
        <w:i w:val="0"/>
        <w:color w:val="auto"/>
        <w:sz w:val="19"/>
      </w:rPr>
      <w:tblPr/>
      <w:tcPr>
        <w:tcBorders>
          <w:bottom w:val="single" w:sz="4" w:space="0" w:color="auto"/>
        </w:tcBorders>
        <w:shd w:val="clear" w:color="auto" w:fill="E2EFD9" w:themeFill="accent6" w:themeFillTint="33"/>
        <w:vAlign w:val="bottom"/>
      </w:tcPr>
    </w:tblStylePr>
    <w:tblStylePr w:type="lastRow">
      <w:rPr>
        <w:rFonts w:ascii="Chiller" w:hAnsi="Chiller"/>
        <w:b/>
        <w:sz w:val="19"/>
      </w:rPr>
      <w:tblPr/>
      <w:tcPr>
        <w:tcBorders>
          <w:bottom w:val="single" w:sz="4" w:space="0" w:color="auto"/>
        </w:tcBorders>
      </w:tcPr>
    </w:tblStylePr>
    <w:tblStylePr w:type="firstCol">
      <w:rPr>
        <w:rFonts w:ascii="Chiller" w:hAnsi="Chiller"/>
        <w:sz w:val="19"/>
      </w:rPr>
    </w:tblStylePr>
    <w:tblStylePr w:type="band1Vert">
      <w:rPr>
        <w:rFonts w:ascii="Chiller" w:hAnsi="Chiller"/>
        <w:sz w:val="19"/>
      </w:rPr>
    </w:tblStylePr>
    <w:tblStylePr w:type="band2Vert">
      <w:rPr>
        <w:rFonts w:ascii="Chiller" w:hAnsi="Chiller"/>
        <w:sz w:val="19"/>
      </w:rPr>
      <w:tblPr/>
      <w:tcPr>
        <w:tcBorders>
          <w:left w:val="nil"/>
        </w:tcBorders>
      </w:tcPr>
    </w:tblStylePr>
    <w:tblStylePr w:type="band1Horz">
      <w:rPr>
        <w:rFonts w:ascii="Chiller" w:hAnsi="Chiller"/>
        <w:sz w:val="19"/>
      </w:rPr>
      <w:tblPr/>
      <w:tcPr>
        <w:tcBorders>
          <w:bottom w:val="nil"/>
          <w:insideH w:val="single" w:sz="4" w:space="0" w:color="auto"/>
        </w:tcBorders>
      </w:tcPr>
    </w:tblStylePr>
    <w:tblStylePr w:type="band2Horz">
      <w:rPr>
        <w:rFonts w:ascii="Chiller" w:hAnsi="Chiller"/>
        <w:sz w:val="19"/>
      </w:rPr>
      <w:tblPr/>
      <w:tcPr>
        <w:tcBorders>
          <w:left w:val="nil"/>
          <w:bottom w:val="single" w:sz="4" w:space="0" w:color="000000"/>
          <w:insideH w:val="single" w:sz="4" w:space="0" w:color="auto"/>
        </w:tcBorders>
      </w:tcPr>
    </w:tblStylePr>
    <w:tblStylePr w:type="nwCell">
      <w:pPr>
        <w:jc w:val="left"/>
      </w:pPr>
      <w:tblPr/>
      <w:tcPr>
        <w:vAlign w:val="bottom"/>
      </w:tcPr>
    </w:tblStylePr>
  </w:style>
  <w:style w:type="table" w:customStyle="1" w:styleId="LightList-Accent311">
    <w:name w:val="Light List - Accent 311"/>
    <w:basedOn w:val="TableNormal"/>
    <w:next w:val="LightList-Accent3"/>
    <w:uiPriority w:val="61"/>
    <w:rsid w:val="008A6BC2"/>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table" w:customStyle="1" w:styleId="LightShading11">
    <w:name w:val="Light Shading11"/>
    <w:basedOn w:val="TableNormal"/>
    <w:next w:val="LightShading"/>
    <w:uiPriority w:val="60"/>
    <w:rsid w:val="008A6BC2"/>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8A6BC2"/>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1">
    <w:name w:val="Light Shading - Accent 611"/>
    <w:basedOn w:val="TableNormal"/>
    <w:next w:val="LightShading-Accent6"/>
    <w:uiPriority w:val="60"/>
    <w:rsid w:val="008A6BC2"/>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1">
    <w:name w:val="Light Shading - Accent 211"/>
    <w:basedOn w:val="TableGrid"/>
    <w:next w:val="LightShading-Accent2"/>
    <w:uiPriority w:val="60"/>
    <w:rsid w:val="008A6BC2"/>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table" w:customStyle="1" w:styleId="MediumList2-Accent111">
    <w:name w:val="Medium List 2 - Accent 111"/>
    <w:basedOn w:val="TableNormal"/>
    <w:next w:val="MediumList2-Accent1"/>
    <w:uiPriority w:val="66"/>
    <w:rsid w:val="008A6BC2"/>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table" w:customStyle="1" w:styleId="Frame1">
    <w:name w:val="Frame1"/>
    <w:basedOn w:val="TableNormal"/>
    <w:uiPriority w:val="99"/>
    <w:rsid w:val="008A6BC2"/>
    <w:pPr>
      <w:spacing w:after="0" w:line="240" w:lineRule="auto"/>
    </w:pPr>
    <w:tblPr>
      <w:tblCellMar>
        <w:left w:w="0" w:type="dxa"/>
        <w:right w:w="0" w:type="dxa"/>
      </w:tblCellMar>
    </w:tblPr>
  </w:style>
  <w:style w:type="table" w:customStyle="1" w:styleId="TableGrid31">
    <w:name w:val="Table Grid31"/>
    <w:basedOn w:val="TableNormal"/>
    <w:next w:val="TableGrid"/>
    <w:uiPriority w:val="59"/>
    <w:rsid w:val="008A6BC2"/>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unhideWhenUsed/>
    <w:rsid w:val="008A6BC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2">
    <w:name w:val="Light Shading2"/>
    <w:basedOn w:val="TableNormal"/>
    <w:next w:val="LightShading"/>
    <w:uiPriority w:val="60"/>
    <w:unhideWhenUsed/>
    <w:rsid w:val="008A6B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unhideWhenUsed/>
    <w:rsid w:val="008A6BC2"/>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62">
    <w:name w:val="Light Shading - Accent 62"/>
    <w:basedOn w:val="TableNormal"/>
    <w:next w:val="LightShading-Accent6"/>
    <w:uiPriority w:val="60"/>
    <w:unhideWhenUsed/>
    <w:rsid w:val="008A6BC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Shading-Accent22">
    <w:name w:val="Light Shading - Accent 22"/>
    <w:basedOn w:val="TableNormal"/>
    <w:next w:val="LightShading-Accent2"/>
    <w:uiPriority w:val="60"/>
    <w:unhideWhenUsed/>
    <w:rsid w:val="008A6BC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List2-Accent12">
    <w:name w:val="Medium List 2 - Accent 12"/>
    <w:basedOn w:val="TableNormal"/>
    <w:next w:val="MediumList2-Accent1"/>
    <w:uiPriority w:val="66"/>
    <w:unhideWhenUsed/>
    <w:rsid w:val="008A6B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1">
    <w:name w:val="Style11"/>
    <w:basedOn w:val="TableNormal"/>
    <w:uiPriority w:val="99"/>
    <w:rsid w:val="008A6BC2"/>
    <w:pPr>
      <w:spacing w:after="0" w:line="240" w:lineRule="auto"/>
    </w:pPr>
    <w:tblPr/>
  </w:style>
  <w:style w:type="table" w:customStyle="1" w:styleId="TableGrid11">
    <w:name w:val="Table Grid11"/>
    <w:basedOn w:val="TableNormal"/>
    <w:next w:val="TableGrid"/>
    <w:rsid w:val="008A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next w:val="TableColumns3"/>
    <w:rsid w:val="008A6BC2"/>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AsPlaceholder1">
    <w:name w:val="Table As Placeholder1"/>
    <w:basedOn w:val="TableNormal"/>
    <w:uiPriority w:val="99"/>
    <w:qFormat/>
    <w:rsid w:val="008A6BC2"/>
    <w:pPr>
      <w:spacing w:after="0" w:line="240" w:lineRule="atLeast"/>
    </w:pPr>
    <w:rPr>
      <w:rFonts w:eastAsia="Times New Roman" w:cs="Arial"/>
      <w:color w:val="363534"/>
      <w:sz w:val="20"/>
      <w:szCs w:val="20"/>
      <w:lang w:eastAsia="en-AU"/>
    </w:rPr>
    <w:tblPr>
      <w:tblCellMar>
        <w:left w:w="0" w:type="dxa"/>
        <w:right w:w="0" w:type="dxa"/>
      </w:tblCellMar>
    </w:tblPr>
  </w:style>
  <w:style w:type="table" w:customStyle="1" w:styleId="PullOutBoxTable1">
    <w:name w:val="Pull Out Box Table1"/>
    <w:basedOn w:val="TableNormal"/>
    <w:uiPriority w:val="99"/>
    <w:rsid w:val="008A6BC2"/>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table" w:customStyle="1" w:styleId="TableGrid110">
    <w:name w:val="Table Grid 11"/>
    <w:basedOn w:val="TableNormal"/>
    <w:next w:val="TableGrid10"/>
    <w:rsid w:val="008A6BC2"/>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8A6BC2"/>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1">
    <w:name w:val="Table Simple 211"/>
    <w:basedOn w:val="TableNormal"/>
    <w:next w:val="TableSimple2"/>
    <w:rsid w:val="008A6BC2"/>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8A6BC2"/>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ogoPlaceholder1">
    <w:name w:val="Logo Placeholder1"/>
    <w:basedOn w:val="TableNormal"/>
    <w:uiPriority w:val="99"/>
    <w:rsid w:val="008A6BC2"/>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8A6BC2"/>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table" w:customStyle="1" w:styleId="DELWPTableNormal1">
    <w:name w:val="DELWP Table Normal1"/>
    <w:basedOn w:val="TableNormal"/>
    <w:uiPriority w:val="99"/>
    <w:rsid w:val="008A6BC2"/>
    <w:pPr>
      <w:spacing w:after="0" w:line="240" w:lineRule="auto"/>
    </w:pPr>
    <w:rPr>
      <w:rFonts w:eastAsia="Times New Roman" w:cs="Arial"/>
      <w:color w:val="363534"/>
      <w:sz w:val="20"/>
      <w:szCs w:val="20"/>
      <w:lang w:eastAsia="en-AU"/>
    </w:rPr>
    <w:tblPr/>
  </w:style>
  <w:style w:type="table" w:customStyle="1" w:styleId="TableGrid21">
    <w:name w:val="Table Grid21"/>
    <w:basedOn w:val="TableNormal"/>
    <w:next w:val="TableGrid"/>
    <w:rsid w:val="008A6BC2"/>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1">
    <w:name w:val="Light List - Accent 111"/>
    <w:basedOn w:val="TableNormal"/>
    <w:uiPriority w:val="61"/>
    <w:rsid w:val="008A6BC2"/>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imple22">
    <w:name w:val="Table Simple 22"/>
    <w:basedOn w:val="TableNormal"/>
    <w:next w:val="TableSimple2"/>
    <w:uiPriority w:val="99"/>
    <w:semiHidden/>
    <w:unhideWhenUsed/>
    <w:rsid w:val="008A6BC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8A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8A6BC2"/>
    <w:rPr>
      <w:rFonts w:ascii="Courier New" w:eastAsia="Times New Roman" w:hAnsi="Courier New" w:cs="Courier New"/>
      <w:sz w:val="20"/>
      <w:szCs w:val="20"/>
      <w:lang w:eastAsia="en-AU"/>
    </w:rPr>
  </w:style>
  <w:style w:type="paragraph" w:customStyle="1" w:styleId="font6">
    <w:name w:val="font6"/>
    <w:basedOn w:val="Normal"/>
    <w:rsid w:val="008A6BC2"/>
    <w:pPr>
      <w:spacing w:before="100" w:beforeAutospacing="1" w:after="100" w:afterAutospacing="1" w:line="240" w:lineRule="auto"/>
    </w:pPr>
    <w:rPr>
      <w:rFonts w:ascii="Calibri" w:eastAsia="Times New Roman" w:hAnsi="Calibri" w:cs="Calibri"/>
      <w:b/>
      <w:bCs/>
      <w:color w:val="000000"/>
      <w:sz w:val="20"/>
      <w:szCs w:val="20"/>
      <w:lang w:eastAsia="en-AU"/>
    </w:rPr>
  </w:style>
  <w:style w:type="paragraph" w:customStyle="1" w:styleId="TableParagraph">
    <w:name w:val="Table Paragraph"/>
    <w:basedOn w:val="Normal"/>
    <w:uiPriority w:val="1"/>
    <w:rsid w:val="008A6BC2"/>
    <w:pPr>
      <w:widowControl w:val="0"/>
      <w:spacing w:after="0" w:line="240" w:lineRule="auto"/>
    </w:pPr>
    <w:rPr>
      <w:lang w:val="en-US"/>
    </w:rPr>
  </w:style>
  <w:style w:type="numbering" w:customStyle="1" w:styleId="NoList3">
    <w:name w:val="No List3"/>
    <w:next w:val="NoList"/>
    <w:uiPriority w:val="99"/>
    <w:semiHidden/>
    <w:unhideWhenUsed/>
    <w:rsid w:val="008A6BC2"/>
  </w:style>
  <w:style w:type="paragraph" w:customStyle="1" w:styleId="xl88">
    <w:name w:val="xl88"/>
    <w:basedOn w:val="Normal"/>
    <w:rsid w:val="008A6BC2"/>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9">
    <w:name w:val="xl89"/>
    <w:basedOn w:val="Normal"/>
    <w:rsid w:val="008A6BC2"/>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0">
    <w:name w:val="xl90"/>
    <w:basedOn w:val="Normal"/>
    <w:rsid w:val="008A6BC2"/>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1">
    <w:name w:val="xl91"/>
    <w:basedOn w:val="Normal"/>
    <w:rsid w:val="008A6BC2"/>
    <w:pPr>
      <w:pBdr>
        <w:top w:val="single" w:sz="4" w:space="0" w:color="FFFFFF"/>
        <w:left w:val="single" w:sz="4" w:space="0" w:color="D9D9D9"/>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2">
    <w:name w:val="xl92"/>
    <w:basedOn w:val="Normal"/>
    <w:rsid w:val="008A6BC2"/>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3">
    <w:name w:val="xl93"/>
    <w:basedOn w:val="Normal"/>
    <w:rsid w:val="008A6BC2"/>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4">
    <w:name w:val="xl94"/>
    <w:basedOn w:val="Normal"/>
    <w:rsid w:val="008A6BC2"/>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5">
    <w:name w:val="xl95"/>
    <w:basedOn w:val="Normal"/>
    <w:rsid w:val="008A6BC2"/>
    <w:pPr>
      <w:pBdr>
        <w:top w:val="single" w:sz="4" w:space="0" w:color="FFFFFF"/>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6">
    <w:name w:val="xl96"/>
    <w:basedOn w:val="Normal"/>
    <w:rsid w:val="008A6BC2"/>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7">
    <w:name w:val="xl97"/>
    <w:basedOn w:val="Normal"/>
    <w:rsid w:val="008A6BC2"/>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8">
    <w:name w:val="xl98"/>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9">
    <w:name w:val="xl99"/>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0">
    <w:name w:val="xl100"/>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1">
    <w:name w:val="xl101"/>
    <w:basedOn w:val="Normal"/>
    <w:rsid w:val="008A6B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2">
    <w:name w:val="xl102"/>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3">
    <w:name w:val="xl103"/>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4">
    <w:name w:val="xl104"/>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5">
    <w:name w:val="xl105"/>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6">
    <w:name w:val="xl106"/>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7">
    <w:name w:val="xl107"/>
    <w:basedOn w:val="Normal"/>
    <w:rsid w:val="008A6B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8">
    <w:name w:val="xl108"/>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09">
    <w:name w:val="xl109"/>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0">
    <w:name w:val="xl110"/>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1">
    <w:name w:val="xl111"/>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2">
    <w:name w:val="xl112"/>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3">
    <w:name w:val="xl113"/>
    <w:basedOn w:val="Normal"/>
    <w:rsid w:val="008A6BC2"/>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4">
    <w:name w:val="xl114"/>
    <w:basedOn w:val="Normal"/>
    <w:rsid w:val="008A6B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5">
    <w:name w:val="xl115"/>
    <w:basedOn w:val="Normal"/>
    <w:rsid w:val="008A6BC2"/>
    <w:pPr>
      <w:pBdr>
        <w:top w:val="single" w:sz="4" w:space="0" w:color="FFFFFF"/>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6">
    <w:name w:val="xl116"/>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7">
    <w:name w:val="xl117"/>
    <w:basedOn w:val="Normal"/>
    <w:rsid w:val="008A6B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8">
    <w:name w:val="xl118"/>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9">
    <w:name w:val="xl119"/>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0">
    <w:name w:val="xl120"/>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1">
    <w:name w:val="xl121"/>
    <w:basedOn w:val="Normal"/>
    <w:rsid w:val="008A6B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2">
    <w:name w:val="xl122"/>
    <w:basedOn w:val="Normal"/>
    <w:rsid w:val="008A6BC2"/>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3">
    <w:name w:val="xl123"/>
    <w:basedOn w:val="Normal"/>
    <w:rsid w:val="008A6BC2"/>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4">
    <w:name w:val="xl124"/>
    <w:basedOn w:val="Normal"/>
    <w:rsid w:val="008A6BC2"/>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5">
    <w:name w:val="xl125"/>
    <w:basedOn w:val="Normal"/>
    <w:rsid w:val="008A6BC2"/>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6">
    <w:name w:val="xl126"/>
    <w:basedOn w:val="Normal"/>
    <w:rsid w:val="008A6BC2"/>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7">
    <w:name w:val="xl127"/>
    <w:basedOn w:val="Normal"/>
    <w:rsid w:val="008A6BC2"/>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8">
    <w:name w:val="xl128"/>
    <w:basedOn w:val="Normal"/>
    <w:rsid w:val="008A6B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9">
    <w:name w:val="xl129"/>
    <w:basedOn w:val="Normal"/>
    <w:rsid w:val="008A6BC2"/>
    <w:pPr>
      <w:pBdr>
        <w:top w:val="single" w:sz="4" w:space="0" w:color="FFFFFF"/>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0">
    <w:name w:val="xl130"/>
    <w:basedOn w:val="Normal"/>
    <w:rsid w:val="008A6BC2"/>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1">
    <w:name w:val="xl131"/>
    <w:basedOn w:val="Normal"/>
    <w:rsid w:val="008A6B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2">
    <w:name w:val="xl132"/>
    <w:basedOn w:val="Normal"/>
    <w:rsid w:val="008A6BC2"/>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3">
    <w:name w:val="xl133"/>
    <w:basedOn w:val="Normal"/>
    <w:rsid w:val="008A6BC2"/>
    <w:pPr>
      <w:pBdr>
        <w:top w:val="single" w:sz="4" w:space="0" w:color="FFFFFF"/>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4">
    <w:name w:val="xl134"/>
    <w:basedOn w:val="Normal"/>
    <w:rsid w:val="008A6B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numbering" w:customStyle="1" w:styleId="Appendix1">
    <w:name w:val="Appendix1"/>
    <w:uiPriority w:val="99"/>
    <w:rsid w:val="008A6BC2"/>
    <w:pPr>
      <w:numPr>
        <w:numId w:val="31"/>
      </w:numPr>
    </w:pPr>
  </w:style>
  <w:style w:type="table" w:styleId="GridTable1Light">
    <w:name w:val="Grid Table 1 Light"/>
    <w:basedOn w:val="TableNormal"/>
    <w:uiPriority w:val="46"/>
    <w:rsid w:val="008A6B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7">
    <w:name w:val="font7"/>
    <w:basedOn w:val="Normal"/>
    <w:rsid w:val="008A6BC2"/>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8">
    <w:name w:val="font8"/>
    <w:basedOn w:val="Normal"/>
    <w:rsid w:val="008A6BC2"/>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DSEBody">
    <w:name w:val="DSE_Body"/>
    <w:rsid w:val="008A6BC2"/>
    <w:pPr>
      <w:spacing w:after="113" w:line="240" w:lineRule="atLeast"/>
      <w:jc w:val="both"/>
    </w:pPr>
    <w:rPr>
      <w:rFonts w:ascii="Arial" w:eastAsia="Times New Roman" w:hAnsi="Arial" w:cs="Arial"/>
      <w:sz w:val="18"/>
      <w:szCs w:val="24"/>
    </w:rPr>
  </w:style>
  <w:style w:type="character" w:customStyle="1" w:styleId="UnresolvedMention2">
    <w:name w:val="Unresolved Mention2"/>
    <w:basedOn w:val="DefaultParagraphFont"/>
    <w:uiPriority w:val="99"/>
    <w:semiHidden/>
    <w:unhideWhenUsed/>
    <w:rsid w:val="008A6BC2"/>
    <w:rPr>
      <w:color w:val="605E5C"/>
      <w:shd w:val="clear" w:color="auto" w:fill="E1DFDD"/>
    </w:rPr>
  </w:style>
  <w:style w:type="character" w:styleId="UnresolvedMention">
    <w:name w:val="Unresolved Mention"/>
    <w:basedOn w:val="DefaultParagraphFont"/>
    <w:uiPriority w:val="99"/>
    <w:semiHidden/>
    <w:unhideWhenUsed/>
    <w:rsid w:val="008A6BC2"/>
    <w:rPr>
      <w:color w:val="605E5C"/>
      <w:shd w:val="clear" w:color="auto" w:fill="E1DFDD"/>
    </w:rPr>
  </w:style>
  <w:style w:type="character" w:customStyle="1" w:styleId="attention2">
    <w:name w:val="attention2"/>
    <w:basedOn w:val="DefaultParagraphFont"/>
    <w:rsid w:val="008A6BC2"/>
    <w:rPr>
      <w:color w:val="C0504D"/>
    </w:rPr>
  </w:style>
  <w:style w:type="character" w:customStyle="1" w:styleId="UnresolvedMention3">
    <w:name w:val="Unresolved Mention3"/>
    <w:basedOn w:val="DefaultParagraphFont"/>
    <w:uiPriority w:val="99"/>
    <w:semiHidden/>
    <w:unhideWhenUsed/>
    <w:rsid w:val="008A6BC2"/>
    <w:rPr>
      <w:color w:val="605E5C"/>
      <w:shd w:val="clear" w:color="auto" w:fill="E1DFDD"/>
    </w:rPr>
  </w:style>
  <w:style w:type="paragraph" w:customStyle="1" w:styleId="xReferencelist">
    <w:name w:val="xReference list"/>
    <w:basedOn w:val="Normal"/>
    <w:qFormat/>
    <w:rsid w:val="008A6BC2"/>
    <w:pPr>
      <w:spacing w:after="80"/>
      <w:ind w:left="720" w:hanging="720"/>
    </w:pPr>
    <w:rPr>
      <w:rFonts w:ascii="Segoe UI" w:hAnsi="Segoe UI"/>
    </w:rPr>
  </w:style>
  <w:style w:type="paragraph" w:customStyle="1" w:styleId="xFootnotes">
    <w:name w:val="xFootnotes"/>
    <w:basedOn w:val="FootnoteText"/>
    <w:qFormat/>
    <w:rsid w:val="008A6BC2"/>
    <w:pPr>
      <w:ind w:left="340" w:hanging="340"/>
    </w:pPr>
    <w:rPr>
      <w:szCs w:val="18"/>
    </w:rPr>
  </w:style>
  <w:style w:type="paragraph" w:customStyle="1" w:styleId="xBodytext">
    <w:name w:val="xBody text"/>
    <w:qFormat/>
    <w:rsid w:val="008A6BC2"/>
    <w:pPr>
      <w:jc w:val="both"/>
    </w:pPr>
    <w:rPr>
      <w:rFonts w:ascii="Segoe UI" w:hAnsi="Segoe UI" w:cs="Segoe UI"/>
    </w:rPr>
  </w:style>
  <w:style w:type="paragraph" w:customStyle="1" w:styleId="xNumberedlista">
    <w:name w:val="xNumbered list (a)"/>
    <w:basedOn w:val="ListParagraph"/>
    <w:qFormat/>
    <w:rsid w:val="008A6BC2"/>
    <w:pPr>
      <w:numPr>
        <w:numId w:val="25"/>
      </w:numPr>
      <w:spacing w:before="0" w:after="160" w:line="259" w:lineRule="auto"/>
      <w:jc w:val="both"/>
    </w:pPr>
  </w:style>
  <w:style w:type="paragraph" w:customStyle="1" w:styleId="xBulletedlist">
    <w:name w:val="xBulleted list"/>
    <w:basedOn w:val="ListParagraph"/>
    <w:qFormat/>
    <w:rsid w:val="008A6BC2"/>
    <w:pPr>
      <w:numPr>
        <w:numId w:val="26"/>
      </w:numPr>
      <w:spacing w:before="0" w:after="160" w:line="259" w:lineRule="auto"/>
    </w:pPr>
  </w:style>
  <w:style w:type="paragraph" w:customStyle="1" w:styleId="xBulletedlistLevel2">
    <w:name w:val="xBulleted list Level 2"/>
    <w:basedOn w:val="ListParagraph"/>
    <w:qFormat/>
    <w:rsid w:val="008A6BC2"/>
    <w:pPr>
      <w:spacing w:before="0" w:after="160" w:line="259" w:lineRule="auto"/>
      <w:ind w:left="1440" w:hanging="360"/>
    </w:pPr>
  </w:style>
  <w:style w:type="paragraph" w:customStyle="1" w:styleId="xTabletextLeft">
    <w:name w:val="xTable text Left"/>
    <w:basedOn w:val="Normal"/>
    <w:qFormat/>
    <w:rsid w:val="008A6BC2"/>
    <w:pPr>
      <w:spacing w:before="20" w:after="0" w:line="240" w:lineRule="auto"/>
    </w:pPr>
    <w:rPr>
      <w:rFonts w:ascii="Segoe UI" w:eastAsia="Calibri" w:hAnsi="Segoe UI" w:cs="Calibri"/>
      <w:sz w:val="19"/>
      <w:szCs w:val="19"/>
      <w:lang w:eastAsia="en-AU"/>
    </w:rPr>
  </w:style>
  <w:style w:type="paragraph" w:customStyle="1" w:styleId="xTabletextRight">
    <w:name w:val="xTable text Right"/>
    <w:basedOn w:val="Normal"/>
    <w:qFormat/>
    <w:rsid w:val="008A6BC2"/>
    <w:pPr>
      <w:spacing w:before="20" w:after="0" w:line="240" w:lineRule="auto"/>
      <w:jc w:val="right"/>
    </w:pPr>
    <w:rPr>
      <w:rFonts w:ascii="Segoe UI" w:eastAsia="Calibri" w:hAnsi="Segoe UI" w:cs="Calibri"/>
      <w:color w:val="000000"/>
      <w:sz w:val="19"/>
      <w:szCs w:val="19"/>
      <w:lang w:eastAsia="en-AU"/>
    </w:rPr>
  </w:style>
  <w:style w:type="paragraph" w:customStyle="1" w:styleId="xTableheadingleft">
    <w:name w:val="xTable heading left"/>
    <w:rsid w:val="008A6BC2"/>
    <w:pPr>
      <w:spacing w:after="0"/>
    </w:pPr>
    <w:rPr>
      <w:rFonts w:ascii="Segoe UI" w:hAnsi="Segoe UI" w:cs="Segoe UI"/>
      <w:b/>
      <w:bCs/>
      <w:sz w:val="19"/>
      <w:szCs w:val="19"/>
      <w:lang w:eastAsia="en-AU"/>
    </w:rPr>
  </w:style>
  <w:style w:type="paragraph" w:customStyle="1" w:styleId="xTableorfiguresource">
    <w:name w:val="xTable or figure source"/>
    <w:qFormat/>
    <w:rsid w:val="008A6BC2"/>
    <w:pPr>
      <w:spacing w:before="80"/>
    </w:pPr>
    <w:rPr>
      <w:rFonts w:ascii="Segoe UI" w:eastAsia="STZhongsong" w:hAnsi="Segoe UI" w:cs="Segoe UI"/>
      <w:bCs/>
      <w:sz w:val="18"/>
      <w:szCs w:val="18"/>
      <w:lang w:eastAsia="ko-KR"/>
    </w:rPr>
  </w:style>
  <w:style w:type="paragraph" w:customStyle="1" w:styleId="xBodytextindented">
    <w:name w:val="xBody text indented"/>
    <w:basedOn w:val="ListParagraph"/>
    <w:rsid w:val="008A6BC2"/>
    <w:pPr>
      <w:contextualSpacing w:val="0"/>
      <w:jc w:val="both"/>
    </w:pPr>
  </w:style>
  <w:style w:type="paragraph" w:customStyle="1" w:styleId="xQuote">
    <w:name w:val="xQuote"/>
    <w:basedOn w:val="Normal"/>
    <w:qFormat/>
    <w:rsid w:val="008A6BC2"/>
    <w:pPr>
      <w:spacing w:line="250" w:lineRule="auto"/>
      <w:ind w:left="794" w:right="794"/>
      <w:jc w:val="both"/>
    </w:pPr>
    <w:rPr>
      <w:rFonts w:ascii="Segoe UI" w:hAnsi="Segoe UI" w:cs="Segoe UI"/>
      <w:iCs/>
      <w:sz w:val="20"/>
      <w:szCs w:val="14"/>
    </w:rPr>
  </w:style>
  <w:style w:type="paragraph" w:customStyle="1" w:styleId="xNumberedlist1">
    <w:name w:val="xNumbered list (1)"/>
    <w:basedOn w:val="ListParagraph"/>
    <w:qFormat/>
    <w:rsid w:val="008A6BC2"/>
    <w:pPr>
      <w:tabs>
        <w:tab w:val="num" w:pos="360"/>
      </w:tabs>
      <w:spacing w:line="259" w:lineRule="auto"/>
      <w:ind w:hanging="360"/>
    </w:pPr>
  </w:style>
  <w:style w:type="paragraph" w:customStyle="1" w:styleId="xQuoteindent">
    <w:name w:val="xQuote indent"/>
    <w:basedOn w:val="xQuote"/>
    <w:rsid w:val="008A6BC2"/>
    <w:pPr>
      <w:ind w:left="1440"/>
    </w:pPr>
  </w:style>
  <w:style w:type="paragraph" w:customStyle="1" w:styleId="xNumberedlisti">
    <w:name w:val="xNumbered list (i)"/>
    <w:basedOn w:val="Normal"/>
    <w:rsid w:val="008A6BC2"/>
    <w:pPr>
      <w:ind w:left="714" w:hanging="357"/>
      <w:contextualSpacing/>
    </w:pPr>
    <w:rPr>
      <w:rFonts w:ascii="Segoe UI" w:eastAsia="Gill Sans MT" w:hAnsi="Segoe UI" w:cs="Majalla UI"/>
    </w:rPr>
  </w:style>
  <w:style w:type="paragraph" w:customStyle="1" w:styleId="xTableorfigurenote">
    <w:name w:val="xTable or figure note"/>
    <w:basedOn w:val="xTableorfiguresource"/>
    <w:rsid w:val="008A6BC2"/>
    <w:pPr>
      <w:tabs>
        <w:tab w:val="left" w:pos="426"/>
      </w:tabs>
      <w:contextualSpacing/>
    </w:pPr>
  </w:style>
  <w:style w:type="paragraph" w:customStyle="1" w:styleId="definition">
    <w:name w:val="definition"/>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a">
    <w:name w:val="indenta"/>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ii">
    <w:name w:val="indentii"/>
    <w:basedOn w:val="Normal"/>
    <w:rsid w:val="008A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unhideWhenUsed/>
    <w:rsid w:val="008A6BC2"/>
    <w:pPr>
      <w:spacing w:after="100"/>
      <w:ind w:left="880"/>
    </w:pPr>
    <w:rPr>
      <w:rFonts w:ascii="Segoe UI" w:hAnsi="Segoe UI" w:cs="Segoe UI"/>
    </w:rPr>
  </w:style>
  <w:style w:type="paragraph" w:styleId="TOC8">
    <w:name w:val="toc 8"/>
    <w:basedOn w:val="Normal"/>
    <w:next w:val="Normal"/>
    <w:autoRedefine/>
    <w:uiPriority w:val="39"/>
    <w:unhideWhenUsed/>
    <w:rsid w:val="008A6BC2"/>
    <w:pPr>
      <w:spacing w:after="100"/>
      <w:ind w:left="1540"/>
    </w:pPr>
    <w:rPr>
      <w:rFonts w:eastAsiaTheme="minorEastAsia"/>
      <w:lang w:eastAsia="en-AU"/>
    </w:rPr>
  </w:style>
  <w:style w:type="paragraph" w:styleId="TOC9">
    <w:name w:val="toc 9"/>
    <w:basedOn w:val="Normal"/>
    <w:next w:val="Normal"/>
    <w:autoRedefine/>
    <w:uiPriority w:val="39"/>
    <w:unhideWhenUsed/>
    <w:rsid w:val="008A6BC2"/>
    <w:pPr>
      <w:spacing w:after="100"/>
      <w:ind w:left="1760"/>
    </w:pPr>
    <w:rPr>
      <w:rFonts w:eastAsiaTheme="minorEastAsia"/>
      <w:lang w:eastAsia="en-AU"/>
    </w:rPr>
  </w:style>
  <w:style w:type="paragraph" w:customStyle="1" w:styleId="xQuotebullet">
    <w:name w:val="xQuote bullet"/>
    <w:basedOn w:val="xQuoteindent"/>
    <w:rsid w:val="008A6BC2"/>
    <w:pPr>
      <w:numPr>
        <w:numId w:val="13"/>
      </w:numPr>
    </w:pPr>
  </w:style>
  <w:style w:type="paragraph" w:customStyle="1" w:styleId="xTableheadingcentre">
    <w:name w:val="xTable heading centre"/>
    <w:rsid w:val="008A6BC2"/>
    <w:pPr>
      <w:spacing w:after="0"/>
      <w:jc w:val="center"/>
    </w:pPr>
    <w:rPr>
      <w:rFonts w:ascii="Segoe UI" w:hAnsi="Segoe UI" w:cs="Segoe UI"/>
      <w:b/>
      <w:bCs/>
      <w:sz w:val="19"/>
      <w:szCs w:val="19"/>
    </w:rPr>
  </w:style>
  <w:style w:type="paragraph" w:customStyle="1" w:styleId="xTabletextCentre">
    <w:name w:val="xTable text Centre"/>
    <w:basedOn w:val="xTabletextLeft"/>
    <w:rsid w:val="008A6BC2"/>
    <w:pPr>
      <w:spacing w:before="0"/>
      <w:jc w:val="center"/>
    </w:pPr>
  </w:style>
  <w:style w:type="paragraph" w:customStyle="1" w:styleId="xTabletextLeft2">
    <w:name w:val="xTable text Left 2"/>
    <w:basedOn w:val="xTabletextLeft"/>
    <w:rsid w:val="008A6BC2"/>
    <w:pPr>
      <w:ind w:left="284"/>
    </w:pPr>
  </w:style>
  <w:style w:type="paragraph" w:customStyle="1" w:styleId="xTablebullets">
    <w:name w:val="xTable bullets"/>
    <w:basedOn w:val="xTabletextLeft"/>
    <w:rsid w:val="008A6BC2"/>
    <w:pPr>
      <w:ind w:left="2148" w:hanging="360"/>
    </w:pPr>
  </w:style>
  <w:style w:type="paragraph" w:customStyle="1" w:styleId="xTabletexthanging">
    <w:name w:val="xTable text hanging"/>
    <w:basedOn w:val="xTabletextLeft"/>
    <w:rsid w:val="008A6BC2"/>
    <w:pPr>
      <w:spacing w:before="0" w:after="80"/>
      <w:ind w:left="318" w:hanging="318"/>
    </w:pPr>
  </w:style>
  <w:style w:type="character" w:customStyle="1" w:styleId="xsuperscript">
    <w:name w:val="xsuperscript"/>
    <w:basedOn w:val="Bold"/>
    <w:uiPriority w:val="1"/>
    <w:rsid w:val="008A6BC2"/>
    <w:rPr>
      <w:b w:val="0"/>
      <w:vertAlign w:val="superscript"/>
    </w:rPr>
  </w:style>
  <w:style w:type="paragraph" w:customStyle="1" w:styleId="xTablebulletsindent">
    <w:name w:val="xTable bullets indent"/>
    <w:basedOn w:val="xTablebullets"/>
    <w:rsid w:val="008A6BC2"/>
    <w:pPr>
      <w:ind w:left="697"/>
    </w:pPr>
  </w:style>
  <w:style w:type="character" w:customStyle="1" w:styleId="notbold">
    <w:name w:val="not bold"/>
    <w:basedOn w:val="Bold"/>
    <w:uiPriority w:val="1"/>
    <w:rsid w:val="008A6BC2"/>
    <w:rPr>
      <w:b w:val="0"/>
      <w:color w:val="000000"/>
    </w:rPr>
  </w:style>
  <w:style w:type="paragraph" w:customStyle="1" w:styleId="xTablebullets2">
    <w:name w:val="xTable bullets 2"/>
    <w:basedOn w:val="xTablebullets"/>
    <w:rsid w:val="008A6BC2"/>
    <w:pPr>
      <w:ind w:left="616" w:hanging="284"/>
    </w:pPr>
  </w:style>
  <w:style w:type="paragraph" w:customStyle="1" w:styleId="xTabletextindent">
    <w:name w:val="xTable text indent"/>
    <w:basedOn w:val="xTabletextLeft"/>
    <w:rsid w:val="008A6BC2"/>
  </w:style>
  <w:style w:type="numbering" w:customStyle="1" w:styleId="NoList4">
    <w:name w:val="No List4"/>
    <w:next w:val="NoList"/>
    <w:uiPriority w:val="99"/>
    <w:semiHidden/>
    <w:unhideWhenUsed/>
    <w:rsid w:val="008A6BC2"/>
  </w:style>
  <w:style w:type="paragraph" w:styleId="Bibliography">
    <w:name w:val="Bibliography"/>
    <w:basedOn w:val="Normal"/>
    <w:next w:val="Normal"/>
    <w:uiPriority w:val="37"/>
    <w:unhideWhenUsed/>
    <w:rsid w:val="008A6BC2"/>
    <w:rPr>
      <w:rFonts w:ascii="Segoe UI" w:hAnsi="Segoe UI" w:cs="Segoe UI"/>
    </w:rPr>
  </w:style>
  <w:style w:type="paragraph" w:customStyle="1" w:styleId="xAcronymslist">
    <w:name w:val="xAcronyms list"/>
    <w:rsid w:val="008A6BC2"/>
    <w:pPr>
      <w:spacing w:after="0"/>
    </w:pPr>
    <w:rPr>
      <w:rFonts w:ascii="Segoe UI" w:hAnsi="Segoe UI" w:cs="Segoe UI"/>
      <w:color w:val="000000"/>
      <w:szCs w:val="19"/>
      <w:lang w:eastAsia="en-AU"/>
    </w:rPr>
  </w:style>
  <w:style w:type="character" w:customStyle="1" w:styleId="xTablenotesuperscript">
    <w:name w:val="xTable note (superscript)"/>
    <w:basedOn w:val="DefaultParagraphFont"/>
    <w:uiPriority w:val="1"/>
    <w:qFormat/>
    <w:rsid w:val="008A6BC2"/>
    <w:rPr>
      <w:position w:val="8"/>
    </w:rPr>
  </w:style>
  <w:style w:type="table" w:customStyle="1" w:styleId="dpitablestyle">
    <w:name w:val="dpi table style"/>
    <w:basedOn w:val="TableGrid"/>
    <w:uiPriority w:val="99"/>
    <w:rsid w:val="008A6BC2"/>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icrosoft JhengHei UI Light" w:hAnsi="Microsoft JhengHei UI Light"/>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1">
    <w:name w:val="dpi table style1"/>
    <w:basedOn w:val="TableGrid"/>
    <w:uiPriority w:val="99"/>
    <w:rsid w:val="008A6BC2"/>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2">
    <w:name w:val="dpi table style2"/>
    <w:basedOn w:val="TableGrid"/>
    <w:uiPriority w:val="99"/>
    <w:rsid w:val="008A6BC2"/>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paragraph" w:customStyle="1" w:styleId="xxxmsolistparagraph">
    <w:name w:val="x_x_x_msolistparagraph"/>
    <w:basedOn w:val="Normal"/>
    <w:rsid w:val="008A6BC2"/>
    <w:pPr>
      <w:spacing w:after="0" w:line="240" w:lineRule="auto"/>
      <w:ind w:left="720"/>
    </w:pPr>
    <w:rPr>
      <w:rFonts w:ascii="Calibri" w:hAnsi="Calibri" w:cs="Calibri"/>
      <w:lang w:eastAsia="en-AU"/>
    </w:rPr>
  </w:style>
  <w:style w:type="paragraph" w:customStyle="1" w:styleId="Indent15">
    <w:name w:val="Indent 1.5"/>
    <w:basedOn w:val="Normal"/>
    <w:rsid w:val="008A6BC2"/>
    <w:pPr>
      <w:keepLines/>
      <w:spacing w:before="240" w:after="0" w:line="240" w:lineRule="auto"/>
      <w:jc w:val="both"/>
    </w:pPr>
    <w:rPr>
      <w:rFonts w:ascii="Times New Roman" w:eastAsia="Times New Roman" w:hAnsi="Times New Roman" w:cs="Times New Roman"/>
      <w:sz w:val="24"/>
      <w:szCs w:val="20"/>
      <w:lang w:eastAsia="en-AU"/>
    </w:rPr>
  </w:style>
  <w:style w:type="paragraph" w:customStyle="1" w:styleId="Indent25">
    <w:name w:val="Indent 2.5"/>
    <w:basedOn w:val="Indent15"/>
    <w:rsid w:val="008A6BC2"/>
    <w:pPr>
      <w:ind w:left="1418" w:hanging="568"/>
    </w:pPr>
  </w:style>
  <w:style w:type="paragraph" w:customStyle="1" w:styleId="level2indent">
    <w:name w:val="level 2 indent"/>
    <w:basedOn w:val="Normal"/>
    <w:rsid w:val="008A6BC2"/>
    <w:pPr>
      <w:spacing w:after="0" w:line="240" w:lineRule="auto"/>
      <w:ind w:left="2160" w:hanging="720"/>
      <w:jc w:val="both"/>
    </w:pPr>
    <w:rPr>
      <w:rFonts w:ascii="Times New Roman" w:eastAsia="Times New Roman" w:hAnsi="Times New Roman" w:cs="Times New Roman"/>
      <w:szCs w:val="20"/>
      <w:lang w:eastAsia="en-AU"/>
    </w:rPr>
  </w:style>
  <w:style w:type="paragraph" w:customStyle="1" w:styleId="Def">
    <w:name w:val="Def"/>
    <w:basedOn w:val="Indent35"/>
    <w:rsid w:val="008A6BC2"/>
    <w:pPr>
      <w:ind w:left="709" w:firstLine="0"/>
    </w:pPr>
  </w:style>
  <w:style w:type="paragraph" w:customStyle="1" w:styleId="Indent35">
    <w:name w:val="Indent 3.5"/>
    <w:basedOn w:val="Indent25"/>
    <w:rsid w:val="008A6BC2"/>
    <w:pPr>
      <w:ind w:left="1985"/>
    </w:pPr>
  </w:style>
  <w:style w:type="paragraph" w:customStyle="1" w:styleId="level1indent">
    <w:name w:val="level 1 indent"/>
    <w:basedOn w:val="Normal"/>
    <w:rsid w:val="008A6BC2"/>
    <w:pPr>
      <w:spacing w:after="0" w:line="240" w:lineRule="auto"/>
      <w:ind w:left="1440" w:hanging="720"/>
      <w:jc w:val="both"/>
    </w:pPr>
    <w:rPr>
      <w:rFonts w:ascii="Times New Roman" w:eastAsia="Times New Roman" w:hAnsi="Times New Roman" w:cs="Times New Roman"/>
      <w:szCs w:val="20"/>
      <w:lang w:eastAsia="en-AU"/>
    </w:rPr>
  </w:style>
  <w:style w:type="paragraph" w:customStyle="1" w:styleId="standardunumberedpara">
    <w:name w:val="standard unumbered para"/>
    <w:basedOn w:val="StandardPara"/>
    <w:rsid w:val="008A6BC2"/>
  </w:style>
  <w:style w:type="paragraph" w:customStyle="1" w:styleId="StandardPara">
    <w:name w:val="Standard Para"/>
    <w:basedOn w:val="Normal"/>
    <w:rsid w:val="008A6BC2"/>
    <w:pPr>
      <w:spacing w:after="0" w:line="240" w:lineRule="auto"/>
      <w:ind w:left="567" w:hanging="567"/>
    </w:pPr>
    <w:rPr>
      <w:rFonts w:ascii="Times New Roman" w:eastAsia="Times New Roman" w:hAnsi="Times New Roman" w:cs="Times New Roman"/>
      <w:szCs w:val="20"/>
      <w:lang w:eastAsia="en-AU"/>
    </w:rPr>
  </w:style>
  <w:style w:type="paragraph" w:customStyle="1" w:styleId="level3indent">
    <w:name w:val="level 3 indent"/>
    <w:basedOn w:val="Normal"/>
    <w:rsid w:val="008A6BC2"/>
    <w:pPr>
      <w:spacing w:after="0" w:line="240" w:lineRule="auto"/>
      <w:ind w:left="2880" w:hanging="720"/>
      <w:jc w:val="both"/>
    </w:pPr>
    <w:rPr>
      <w:rFonts w:ascii="Times New Roman" w:eastAsia="Times New Roman" w:hAnsi="Times New Roman" w:cs="Times New Roman"/>
      <w:szCs w:val="20"/>
      <w:lang w:eastAsia="en-AU"/>
    </w:rPr>
  </w:style>
  <w:style w:type="paragraph" w:customStyle="1" w:styleId="P1">
    <w:name w:val="P1"/>
    <w:aliases w:val="(a)"/>
    <w:basedOn w:val="Normal"/>
    <w:rsid w:val="008A6BC2"/>
    <w:pPr>
      <w:keepNext/>
      <w:keepLines/>
      <w:tabs>
        <w:tab w:val="right" w:pos="1276"/>
      </w:tabs>
      <w:spacing w:before="40" w:after="0" w:line="260" w:lineRule="atLeast"/>
      <w:ind w:left="1560" w:hanging="1422"/>
      <w:jc w:val="both"/>
    </w:pPr>
    <w:rPr>
      <w:rFonts w:ascii="Times" w:eastAsia="Times New Roman" w:hAnsi="Times" w:cs="Times New Roman"/>
      <w:sz w:val="24"/>
      <w:szCs w:val="20"/>
      <w:lang w:eastAsia="en-AU"/>
    </w:rPr>
  </w:style>
  <w:style w:type="paragraph" w:customStyle="1" w:styleId="HR">
    <w:name w:val="HR"/>
    <w:aliases w:val="Regulation Heading"/>
    <w:basedOn w:val="Normal"/>
    <w:next w:val="R1"/>
    <w:rsid w:val="008A6BC2"/>
    <w:pPr>
      <w:keepNext/>
      <w:tabs>
        <w:tab w:val="left" w:pos="964"/>
      </w:tabs>
      <w:spacing w:before="360" w:after="0" w:line="240" w:lineRule="auto"/>
      <w:ind w:left="567" w:hanging="567"/>
    </w:pPr>
    <w:rPr>
      <w:rFonts w:ascii="Helvetica" w:eastAsia="Times New Roman" w:hAnsi="Helvetica" w:cs="Times New Roman"/>
      <w:b/>
      <w:sz w:val="24"/>
      <w:szCs w:val="20"/>
      <w:lang w:eastAsia="en-AU"/>
    </w:rPr>
  </w:style>
  <w:style w:type="paragraph" w:customStyle="1" w:styleId="R1">
    <w:name w:val="R1"/>
    <w:aliases w:val="1. or 1.(1)"/>
    <w:basedOn w:val="Normal"/>
    <w:next w:val="P1"/>
    <w:rsid w:val="008A6BC2"/>
    <w:pPr>
      <w:tabs>
        <w:tab w:val="right" w:pos="794"/>
        <w:tab w:val="left" w:pos="964"/>
      </w:tabs>
      <w:spacing w:before="120" w:after="0" w:line="260" w:lineRule="exact"/>
      <w:ind w:left="964" w:hanging="964"/>
      <w:jc w:val="both"/>
    </w:pPr>
    <w:rPr>
      <w:rFonts w:ascii="Times" w:eastAsia="Times New Roman" w:hAnsi="Times" w:cs="Times New Roman"/>
      <w:sz w:val="24"/>
      <w:szCs w:val="20"/>
      <w:lang w:eastAsia="en-AU"/>
    </w:rPr>
  </w:style>
  <w:style w:type="paragraph" w:customStyle="1" w:styleId="R2">
    <w:name w:val="R2"/>
    <w:aliases w:val="(2)"/>
    <w:basedOn w:val="R1"/>
    <w:rsid w:val="008A6BC2"/>
    <w:pPr>
      <w:spacing w:before="180"/>
    </w:pPr>
  </w:style>
  <w:style w:type="paragraph" w:customStyle="1" w:styleId="A2">
    <w:name w:val="A2"/>
    <w:aliases w:val="1.1 amendment"/>
    <w:basedOn w:val="Normal"/>
    <w:rsid w:val="008A6BC2"/>
    <w:pPr>
      <w:keepNext/>
      <w:spacing w:before="40" w:after="0" w:line="260" w:lineRule="atLeast"/>
      <w:jc w:val="both"/>
    </w:pPr>
    <w:rPr>
      <w:rFonts w:ascii="Times" w:eastAsia="Times New Roman" w:hAnsi="Times" w:cs="Times New Roman"/>
      <w:sz w:val="26"/>
      <w:szCs w:val="20"/>
      <w:lang w:eastAsia="en-AU"/>
    </w:rPr>
  </w:style>
  <w:style w:type="paragraph" w:customStyle="1" w:styleId="A1">
    <w:name w:val="A1"/>
    <w:aliases w:val="1. Amendment"/>
    <w:basedOn w:val="Normal"/>
    <w:next w:val="A2"/>
    <w:rsid w:val="008A6BC2"/>
    <w:pPr>
      <w:keepNext/>
      <w:spacing w:before="480" w:after="0" w:line="240" w:lineRule="atLeast"/>
      <w:jc w:val="both"/>
    </w:pPr>
    <w:rPr>
      <w:rFonts w:ascii="Times" w:eastAsia="Times New Roman" w:hAnsi="Times" w:cs="Times New Roman"/>
      <w:b/>
      <w:sz w:val="26"/>
      <w:szCs w:val="20"/>
      <w:lang w:eastAsia="en-AU"/>
    </w:rPr>
  </w:style>
  <w:style w:type="paragraph" w:styleId="BodyText2">
    <w:name w:val="Body Text 2"/>
    <w:basedOn w:val="Normal"/>
    <w:link w:val="BodyText2Char"/>
    <w:semiHidden/>
    <w:rsid w:val="008A6BC2"/>
    <w:pPr>
      <w:spacing w:before="120" w:after="0" w:line="240" w:lineRule="auto"/>
      <w:ind w:left="709"/>
      <w:jc w:val="both"/>
    </w:pPr>
    <w:rPr>
      <w:rFonts w:ascii="Times New Roman" w:eastAsia="Times New Roman" w:hAnsi="Times New Roman" w:cs="Times New Roman"/>
      <w:szCs w:val="20"/>
      <w:lang w:eastAsia="en-AU"/>
    </w:rPr>
  </w:style>
  <w:style w:type="character" w:customStyle="1" w:styleId="BodyText2Char">
    <w:name w:val="Body Text 2 Char"/>
    <w:basedOn w:val="DefaultParagraphFont"/>
    <w:link w:val="BodyText2"/>
    <w:semiHidden/>
    <w:rsid w:val="008A6BC2"/>
    <w:rPr>
      <w:rFonts w:ascii="Times New Roman" w:eastAsia="Times New Roman" w:hAnsi="Times New Roman" w:cs="Times New Roman"/>
      <w:szCs w:val="20"/>
      <w:lang w:eastAsia="en-AU"/>
    </w:rPr>
  </w:style>
  <w:style w:type="paragraph" w:styleId="BodyText3">
    <w:name w:val="Body Text 3"/>
    <w:basedOn w:val="Normal"/>
    <w:link w:val="BodyText3Char"/>
    <w:semiHidden/>
    <w:rsid w:val="008A6BC2"/>
    <w:pPr>
      <w:spacing w:after="0" w:line="240" w:lineRule="auto"/>
    </w:pPr>
    <w:rPr>
      <w:rFonts w:ascii="Times New Roman" w:eastAsia="Times New Roman" w:hAnsi="Times New Roman" w:cs="Times New Roman"/>
      <w:sz w:val="20"/>
      <w:szCs w:val="20"/>
      <w:lang w:eastAsia="en-AU"/>
    </w:rPr>
  </w:style>
  <w:style w:type="character" w:customStyle="1" w:styleId="BodyText3Char">
    <w:name w:val="Body Text 3 Char"/>
    <w:basedOn w:val="DefaultParagraphFont"/>
    <w:link w:val="BodyText3"/>
    <w:semiHidden/>
    <w:rsid w:val="008A6BC2"/>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semiHidden/>
    <w:rsid w:val="008A6BC2"/>
    <w:pPr>
      <w:spacing w:before="120" w:after="0" w:line="240" w:lineRule="auto"/>
      <w:ind w:left="709" w:hanging="709"/>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semiHidden/>
    <w:rsid w:val="008A6BC2"/>
    <w:rPr>
      <w:rFonts w:ascii="Times New Roman" w:eastAsia="Times New Roman" w:hAnsi="Times New Roman" w:cs="Times New Roman"/>
      <w:sz w:val="24"/>
      <w:szCs w:val="20"/>
      <w:lang w:eastAsia="en-AU"/>
    </w:rPr>
  </w:style>
  <w:style w:type="paragraph" w:styleId="BodyTextIndent3">
    <w:name w:val="Body Text Indent 3"/>
    <w:basedOn w:val="Normal"/>
    <w:link w:val="BodyTextIndent3Char"/>
    <w:semiHidden/>
    <w:rsid w:val="008A6BC2"/>
    <w:pPr>
      <w:spacing w:before="240" w:after="0" w:line="240" w:lineRule="auto"/>
      <w:ind w:left="993" w:hanging="993"/>
    </w:pPr>
    <w:rPr>
      <w:rFonts w:ascii="Times New Roman" w:eastAsia="Times New Roman" w:hAnsi="Times New Roman" w:cs="Times New Roman"/>
      <w:b/>
      <w:sz w:val="24"/>
      <w:szCs w:val="20"/>
      <w:lang w:eastAsia="en-AU"/>
    </w:rPr>
  </w:style>
  <w:style w:type="character" w:customStyle="1" w:styleId="BodyTextIndent3Char">
    <w:name w:val="Body Text Indent 3 Char"/>
    <w:basedOn w:val="DefaultParagraphFont"/>
    <w:link w:val="BodyTextIndent3"/>
    <w:semiHidden/>
    <w:rsid w:val="008A6BC2"/>
    <w:rPr>
      <w:rFonts w:ascii="Times New Roman" w:eastAsia="Times New Roman" w:hAnsi="Times New Roman" w:cs="Times New Roman"/>
      <w:b/>
      <w:sz w:val="24"/>
      <w:szCs w:val="20"/>
      <w:lang w:eastAsia="en-AU"/>
    </w:rPr>
  </w:style>
  <w:style w:type="paragraph" w:customStyle="1" w:styleId="DotLeader">
    <w:name w:val="Dot Leader"/>
    <w:basedOn w:val="Normal"/>
    <w:rsid w:val="008A6BC2"/>
    <w:pPr>
      <w:keepLines/>
      <w:tabs>
        <w:tab w:val="left" w:pos="8222"/>
      </w:tabs>
      <w:spacing w:after="0" w:line="240" w:lineRule="auto"/>
    </w:pPr>
    <w:rPr>
      <w:rFonts w:ascii="Times New Roman" w:eastAsia="Times New Roman" w:hAnsi="Times New Roman" w:cs="Times New Roman"/>
      <w:szCs w:val="20"/>
      <w:lang w:eastAsia="en-AU"/>
    </w:rPr>
  </w:style>
  <w:style w:type="paragraph" w:customStyle="1" w:styleId="dotpoint">
    <w:name w:val="dot point"/>
    <w:basedOn w:val="Normal"/>
    <w:rsid w:val="008A6BC2"/>
    <w:pPr>
      <w:numPr>
        <w:numId w:val="35"/>
      </w:numPr>
      <w:tabs>
        <w:tab w:val="clear" w:pos="360"/>
      </w:tabs>
      <w:spacing w:after="0" w:line="240" w:lineRule="auto"/>
      <w:ind w:left="284" w:hanging="284"/>
    </w:pPr>
    <w:rPr>
      <w:rFonts w:ascii="Times New Roman" w:eastAsia="Times New Roman" w:hAnsi="Times New Roman" w:cs="Times New Roman"/>
      <w:szCs w:val="20"/>
      <w:lang w:eastAsia="en-AU"/>
    </w:rPr>
  </w:style>
  <w:style w:type="paragraph" w:customStyle="1" w:styleId="Figure">
    <w:name w:val="Figure"/>
    <w:basedOn w:val="Normal"/>
    <w:rsid w:val="008A6BC2"/>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eastAsia="en-AU"/>
    </w:rPr>
  </w:style>
  <w:style w:type="paragraph" w:customStyle="1" w:styleId="lastdot">
    <w:name w:val="last dot"/>
    <w:basedOn w:val="dotpoint"/>
    <w:rsid w:val="008A6BC2"/>
    <w:pPr>
      <w:numPr>
        <w:numId w:val="34"/>
      </w:numPr>
      <w:tabs>
        <w:tab w:val="num" w:pos="680"/>
      </w:tabs>
      <w:spacing w:after="220"/>
      <w:ind w:left="284" w:hanging="284"/>
    </w:pPr>
  </w:style>
  <w:style w:type="paragraph" w:customStyle="1" w:styleId="References0">
    <w:name w:val="References"/>
    <w:basedOn w:val="Normal"/>
    <w:rsid w:val="008A6BC2"/>
    <w:pPr>
      <w:spacing w:after="240" w:line="360" w:lineRule="atLeast"/>
      <w:ind w:left="220" w:hanging="220"/>
      <w:jc w:val="both"/>
    </w:pPr>
    <w:rPr>
      <w:rFonts w:ascii="Times" w:eastAsia="Times New Roman" w:hAnsi="Times" w:cs="Times New Roman"/>
      <w:sz w:val="24"/>
      <w:szCs w:val="20"/>
      <w:lang w:eastAsia="en-AU"/>
    </w:rPr>
  </w:style>
  <w:style w:type="paragraph" w:customStyle="1" w:styleId="Tablefootnote">
    <w:name w:val="Table footnote"/>
    <w:basedOn w:val="Normal"/>
    <w:rsid w:val="008A6BC2"/>
    <w:pPr>
      <w:spacing w:after="220" w:line="180" w:lineRule="exact"/>
    </w:pPr>
    <w:rPr>
      <w:rFonts w:ascii="Times" w:eastAsia="Times New Roman" w:hAnsi="Times" w:cs="Times New Roman"/>
      <w:sz w:val="16"/>
      <w:szCs w:val="20"/>
      <w:lang w:eastAsia="en-AU"/>
    </w:rPr>
  </w:style>
  <w:style w:type="paragraph" w:customStyle="1" w:styleId="Nospaceafter">
    <w:name w:val="No space after"/>
    <w:basedOn w:val="Normal"/>
    <w:rsid w:val="008A6BC2"/>
    <w:pPr>
      <w:spacing w:after="0" w:line="240" w:lineRule="auto"/>
    </w:pPr>
    <w:rPr>
      <w:rFonts w:ascii="Times New Roman" w:eastAsia="Times New Roman" w:hAnsi="Times New Roman" w:cs="Times New Roman"/>
      <w:szCs w:val="20"/>
      <w:lang w:eastAsia="en-AU"/>
    </w:rPr>
  </w:style>
  <w:style w:type="paragraph" w:customStyle="1" w:styleId="Evenpageheader">
    <w:name w:val="Even page header"/>
    <w:basedOn w:val="Header"/>
    <w:rsid w:val="008A6BC2"/>
    <w:pPr>
      <w:widowControl w:val="0"/>
      <w:tabs>
        <w:tab w:val="clear" w:pos="4513"/>
        <w:tab w:val="clear" w:pos="9026"/>
        <w:tab w:val="center" w:pos="4153"/>
        <w:tab w:val="right" w:pos="8306"/>
      </w:tabs>
      <w:spacing w:before="0" w:after="120"/>
      <w:jc w:val="left"/>
    </w:pPr>
    <w:rPr>
      <w:rFonts w:ascii="Times New Roman" w:eastAsia="Times New Roman" w:hAnsi="Times New Roman" w:cs="Times New Roman"/>
      <w:i/>
      <w:color w:val="auto"/>
      <w:szCs w:val="20"/>
      <w:lang w:eastAsia="en-AU"/>
    </w:rPr>
  </w:style>
  <w:style w:type="paragraph" w:customStyle="1" w:styleId="reference">
    <w:name w:val="reference"/>
    <w:basedOn w:val="Normal"/>
    <w:rsid w:val="008A6BC2"/>
    <w:pPr>
      <w:tabs>
        <w:tab w:val="left" w:pos="7938"/>
      </w:tabs>
      <w:spacing w:before="120" w:after="0" w:line="240" w:lineRule="auto"/>
      <w:ind w:left="284" w:hanging="284"/>
    </w:pPr>
    <w:rPr>
      <w:rFonts w:ascii="Times New Roman" w:eastAsia="Times New Roman" w:hAnsi="Times New Roman" w:cs="Times New Roman"/>
      <w:szCs w:val="20"/>
      <w:lang w:val="en-US"/>
    </w:rPr>
  </w:style>
  <w:style w:type="paragraph" w:customStyle="1" w:styleId="rfa1">
    <w:name w:val="rfa1"/>
    <w:basedOn w:val="Normal"/>
    <w:rsid w:val="008A6BC2"/>
    <w:pPr>
      <w:numPr>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2">
    <w:name w:val="rfa2"/>
    <w:basedOn w:val="Normal"/>
    <w:rsid w:val="008A6BC2"/>
    <w:pPr>
      <w:numPr>
        <w:ilvl w:val="1"/>
        <w:numId w:val="37"/>
      </w:numPr>
      <w:spacing w:after="120" w:line="240" w:lineRule="auto"/>
    </w:pPr>
    <w:rPr>
      <w:rFonts w:ascii="Times New Roman" w:eastAsia="Times New Roman" w:hAnsi="Times New Roman" w:cs="Times New Roman"/>
      <w:sz w:val="24"/>
      <w:szCs w:val="20"/>
      <w:lang w:eastAsia="en-AU"/>
    </w:rPr>
  </w:style>
  <w:style w:type="paragraph" w:customStyle="1" w:styleId="rfa3">
    <w:name w:val="rfa3"/>
    <w:basedOn w:val="Normal"/>
    <w:rsid w:val="008A6BC2"/>
    <w:pPr>
      <w:numPr>
        <w:ilvl w:val="2"/>
        <w:numId w:val="37"/>
      </w:numPr>
      <w:spacing w:after="120" w:line="240" w:lineRule="auto"/>
    </w:pPr>
    <w:rPr>
      <w:rFonts w:ascii="Times New Roman" w:eastAsia="Times New Roman" w:hAnsi="Times New Roman" w:cs="Times New Roman"/>
      <w:sz w:val="24"/>
      <w:szCs w:val="20"/>
      <w:lang w:eastAsia="en-AU"/>
    </w:rPr>
  </w:style>
  <w:style w:type="paragraph" w:customStyle="1" w:styleId="rfa4">
    <w:name w:val="rfa4"/>
    <w:basedOn w:val="Normal"/>
    <w:rsid w:val="008A6BC2"/>
    <w:pPr>
      <w:numPr>
        <w:ilvl w:val="3"/>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5">
    <w:name w:val="rfa5"/>
    <w:basedOn w:val="Normal"/>
    <w:rsid w:val="008A6BC2"/>
    <w:pPr>
      <w:numPr>
        <w:ilvl w:val="4"/>
        <w:numId w:val="37"/>
      </w:numPr>
      <w:spacing w:after="0" w:line="240" w:lineRule="auto"/>
    </w:pPr>
    <w:rPr>
      <w:rFonts w:ascii="Times New Roman" w:eastAsia="Times New Roman" w:hAnsi="Times New Roman" w:cs="Times New Roman"/>
      <w:sz w:val="24"/>
      <w:szCs w:val="20"/>
      <w:lang w:eastAsia="en-AU"/>
    </w:rPr>
  </w:style>
  <w:style w:type="paragraph" w:customStyle="1" w:styleId="rfa6">
    <w:name w:val="rfa6"/>
    <w:basedOn w:val="Normal"/>
    <w:rsid w:val="008A6BC2"/>
    <w:pPr>
      <w:numPr>
        <w:ilvl w:val="5"/>
        <w:numId w:val="37"/>
      </w:numPr>
      <w:spacing w:after="120" w:line="240" w:lineRule="auto"/>
    </w:pPr>
    <w:rPr>
      <w:rFonts w:ascii="Times New Roman" w:eastAsia="Times New Roman" w:hAnsi="Times New Roman" w:cs="Times New Roman"/>
      <w:sz w:val="24"/>
      <w:szCs w:val="20"/>
      <w:lang w:eastAsia="en-AU"/>
    </w:rPr>
  </w:style>
  <w:style w:type="paragraph" w:customStyle="1" w:styleId="rfa7">
    <w:name w:val="rfa7"/>
    <w:basedOn w:val="Normal"/>
    <w:rsid w:val="008A6BC2"/>
    <w:pPr>
      <w:numPr>
        <w:ilvl w:val="6"/>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8">
    <w:name w:val="rfa8"/>
    <w:basedOn w:val="Normal"/>
    <w:rsid w:val="008A6BC2"/>
    <w:pPr>
      <w:numPr>
        <w:ilvl w:val="7"/>
        <w:numId w:val="37"/>
      </w:numPr>
      <w:spacing w:after="120" w:line="240" w:lineRule="auto"/>
    </w:pPr>
    <w:rPr>
      <w:rFonts w:ascii="Times New Roman" w:eastAsia="Times New Roman" w:hAnsi="Times New Roman" w:cs="Times New Roman"/>
      <w:sz w:val="24"/>
      <w:szCs w:val="20"/>
      <w:lang w:eastAsia="en-AU"/>
    </w:rPr>
  </w:style>
  <w:style w:type="paragraph" w:customStyle="1" w:styleId="rfa9">
    <w:name w:val="rfa9"/>
    <w:basedOn w:val="Normal"/>
    <w:rsid w:val="008A6BC2"/>
    <w:pPr>
      <w:numPr>
        <w:ilvl w:val="8"/>
        <w:numId w:val="37"/>
      </w:numPr>
      <w:spacing w:after="120" w:line="240" w:lineRule="auto"/>
    </w:pPr>
    <w:rPr>
      <w:rFonts w:ascii="Times New Roman" w:eastAsia="Times New Roman" w:hAnsi="Times New Roman" w:cs="Times New Roman"/>
      <w:sz w:val="24"/>
      <w:szCs w:val="20"/>
      <w:lang w:eastAsia="en-AU"/>
    </w:rPr>
  </w:style>
  <w:style w:type="paragraph" w:customStyle="1" w:styleId="attachpara">
    <w:name w:val="attach para"/>
    <w:basedOn w:val="Normal"/>
    <w:autoRedefine/>
    <w:rsid w:val="008A6BC2"/>
    <w:pPr>
      <w:numPr>
        <w:numId w:val="38"/>
      </w:numPr>
      <w:tabs>
        <w:tab w:val="clear" w:pos="360"/>
      </w:tabs>
      <w:spacing w:after="120" w:line="240" w:lineRule="auto"/>
      <w:jc w:val="both"/>
    </w:pPr>
    <w:rPr>
      <w:rFonts w:ascii="Times New Roman" w:eastAsia="Times New Roman" w:hAnsi="Times New Roman" w:cs="Times New Roman"/>
      <w:sz w:val="24"/>
      <w:szCs w:val="20"/>
      <w:lang w:eastAsia="en-AU"/>
    </w:rPr>
  </w:style>
  <w:style w:type="paragraph" w:customStyle="1" w:styleId="dotpoint2">
    <w:name w:val="dot point2"/>
    <w:basedOn w:val="Normal"/>
    <w:autoRedefine/>
    <w:rsid w:val="008A6BC2"/>
    <w:pPr>
      <w:widowControl w:val="0"/>
      <w:tabs>
        <w:tab w:val="left" w:pos="709"/>
      </w:tabs>
      <w:spacing w:after="120" w:line="240" w:lineRule="auto"/>
      <w:ind w:left="709" w:hanging="284"/>
      <w:jc w:val="both"/>
    </w:pPr>
    <w:rPr>
      <w:rFonts w:ascii="Times New Roman" w:eastAsia="Times New Roman" w:hAnsi="Times New Roman" w:cs="Times New Roman"/>
      <w:sz w:val="24"/>
      <w:szCs w:val="20"/>
      <w:lang w:val="en-US"/>
    </w:rPr>
  </w:style>
  <w:style w:type="paragraph" w:customStyle="1" w:styleId="number">
    <w:name w:val="number"/>
    <w:basedOn w:val="Normal"/>
    <w:autoRedefine/>
    <w:rsid w:val="008A6BC2"/>
    <w:pPr>
      <w:widowControl w:val="0"/>
      <w:numPr>
        <w:numId w:val="36"/>
      </w:numPr>
      <w:tabs>
        <w:tab w:val="clear" w:pos="360"/>
      </w:tabs>
      <w:spacing w:after="120" w:line="240" w:lineRule="auto"/>
      <w:ind w:left="426" w:hanging="426"/>
      <w:jc w:val="both"/>
    </w:pPr>
    <w:rPr>
      <w:rFonts w:ascii="Times New Roman" w:eastAsia="Times New Roman" w:hAnsi="Times New Roman" w:cs="Times New Roman"/>
      <w:sz w:val="24"/>
      <w:szCs w:val="20"/>
      <w:lang w:val="en-US"/>
    </w:rPr>
  </w:style>
  <w:style w:type="paragraph" w:customStyle="1" w:styleId="headStyle1">
    <w:name w:val="headStyle1"/>
    <w:basedOn w:val="Normal"/>
    <w:rsid w:val="008A6BC2"/>
    <w:pPr>
      <w:widowControl w:val="0"/>
      <w:spacing w:after="0" w:line="240" w:lineRule="auto"/>
      <w:ind w:left="851" w:hanging="851"/>
    </w:pPr>
    <w:rPr>
      <w:rFonts w:ascii="Times New Roman" w:eastAsia="Times New Roman" w:hAnsi="Times New Roman" w:cs="Times New Roman"/>
      <w:b/>
      <w:sz w:val="32"/>
      <w:szCs w:val="20"/>
      <w:lang w:val="en-US" w:eastAsia="en-AU"/>
    </w:rPr>
  </w:style>
  <w:style w:type="paragraph" w:styleId="DocumentMap">
    <w:name w:val="Document Map"/>
    <w:basedOn w:val="Normal"/>
    <w:link w:val="DocumentMapChar"/>
    <w:semiHidden/>
    <w:rsid w:val="008A6BC2"/>
    <w:pPr>
      <w:shd w:val="clear" w:color="auto" w:fill="000080"/>
      <w:spacing w:after="0" w:line="240" w:lineRule="auto"/>
    </w:pPr>
    <w:rPr>
      <w:rFonts w:ascii="Tahoma" w:eastAsia="Times New Roman" w:hAnsi="Tahoma" w:cs="Times New Roman"/>
      <w:sz w:val="24"/>
      <w:szCs w:val="20"/>
      <w:lang w:eastAsia="en-AU"/>
    </w:rPr>
  </w:style>
  <w:style w:type="character" w:customStyle="1" w:styleId="DocumentMapChar">
    <w:name w:val="Document Map Char"/>
    <w:basedOn w:val="DefaultParagraphFont"/>
    <w:link w:val="DocumentMap"/>
    <w:semiHidden/>
    <w:rsid w:val="008A6BC2"/>
    <w:rPr>
      <w:rFonts w:ascii="Tahoma" w:eastAsia="Times New Roman" w:hAnsi="Tahoma" w:cs="Times New Roman"/>
      <w:sz w:val="24"/>
      <w:szCs w:val="20"/>
      <w:shd w:val="clear" w:color="auto" w:fill="000080"/>
      <w:lang w:eastAsia="en-AU"/>
    </w:rPr>
  </w:style>
  <w:style w:type="paragraph" w:customStyle="1" w:styleId="headingB">
    <w:name w:val="heading B"/>
    <w:basedOn w:val="Normal"/>
    <w:rsid w:val="008A6BC2"/>
    <w:pPr>
      <w:widowControl w:val="0"/>
      <w:spacing w:after="120" w:line="240" w:lineRule="auto"/>
    </w:pPr>
    <w:rPr>
      <w:rFonts w:ascii="Arial" w:eastAsia="Times New Roman" w:hAnsi="Arial" w:cs="Times New Roman"/>
      <w:caps/>
      <w:spacing w:val="-26"/>
      <w:sz w:val="32"/>
      <w:szCs w:val="20"/>
      <w:lang w:val="en-US" w:eastAsia="en-AU"/>
    </w:rPr>
  </w:style>
  <w:style w:type="paragraph" w:customStyle="1" w:styleId="Dash">
    <w:name w:val="Dash"/>
    <w:basedOn w:val="Normal"/>
    <w:rsid w:val="008A6BC2"/>
    <w:pPr>
      <w:numPr>
        <w:numId w:val="39"/>
      </w:numPr>
      <w:tabs>
        <w:tab w:val="clear" w:pos="360"/>
      </w:tabs>
      <w:spacing w:after="240" w:line="240" w:lineRule="auto"/>
      <w:ind w:left="709" w:hanging="283"/>
    </w:pPr>
    <w:rPr>
      <w:rFonts w:ascii="Times New Roman" w:eastAsia="Times New Roman" w:hAnsi="Times New Roman" w:cs="Times New Roman"/>
      <w:sz w:val="24"/>
      <w:szCs w:val="20"/>
      <w:lang w:eastAsia="en-AU"/>
    </w:rPr>
  </w:style>
  <w:style w:type="paragraph" w:customStyle="1" w:styleId="Doubledot">
    <w:name w:val="Double dot"/>
    <w:basedOn w:val="Dash"/>
    <w:rsid w:val="008A6BC2"/>
    <w:pPr>
      <w:numPr>
        <w:numId w:val="40"/>
      </w:numPr>
      <w:tabs>
        <w:tab w:val="clear" w:pos="1276"/>
        <w:tab w:val="num" w:pos="360"/>
      </w:tabs>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agriculture.gov.au/abares/forestsaustralia/publications/display?url=http://143.188.17.20/anrdl/DAFFService/display.php?fid=pb_aif13d9abfs20150828_11a.xml" TargetMode="External"/><Relationship Id="rId1" Type="http://schemas.openxmlformats.org/officeDocument/2006/relationships/hyperlink" Target="http://www.agriculture.gov.au/abares/forestsaustralia/forest-data-maps-and-tools/spatial-data/indigenous-for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2517F445A0F35E449C98AAD631F2B03860" PreviousValue="false"/>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DOCID523-1673081819-44</_dlc_DocId>
    <_dlc_DocIdUrl xmlns="a5f32de4-e402-4188-b034-e71ca7d22e54">
      <Url>https://delwpvicgovau.sharepoint.com/sites/ecm_523/_layouts/15/DocIdRedir.aspx?ID=DOCID523-1673081819-44</Url>
      <Description>DOCID523-1673081819-44</Description>
    </_dlc_DocIdUrl>
  </documentManagement>
</p:properti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F9FDAF71FE12C4CA6EB66F3EAF59B97" ma:contentTypeVersion="11" ma:contentTypeDescription="Used to log actions from meetings" ma:contentTypeScope="" ma:versionID="2d7aa6d35e1117a88b3137bd98c5c57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a1c3bab4d30470caadf44401f3f90800"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8c89ca8-b6b9-4847-a38b-51831b7d3b46}" ma:internalName="TaxCatchAll" ma:showField="CatchAllData"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8c89ca8-b6b9-4847-a38b-51831b7d3b46}" ma:internalName="TaxCatchAllLabel" ma:readOnly="true" ma:showField="CatchAllDataLabel"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0FA190-04D9-4C9A-B989-00BCA41D07F1}">
  <ds:schemaRefs>
    <ds:schemaRef ds:uri="Microsoft.SharePoint.Taxonomy.ContentTypeSync"/>
  </ds:schemaRefs>
</ds:datastoreItem>
</file>

<file path=customXml/itemProps2.xml><?xml version="1.0" encoding="utf-8"?>
<ds:datastoreItem xmlns:ds="http://schemas.openxmlformats.org/officeDocument/2006/customXml" ds:itemID="{9623E3FD-A55A-4513-85A2-223783E2E783}">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D30633CE-E466-41EC-A62E-C10907510E5D}">
  <ds:schemaRefs>
    <ds:schemaRef ds:uri="http://schemas.microsoft.com/office/2006/metadata/customXsn"/>
  </ds:schemaRefs>
</ds:datastoreItem>
</file>

<file path=customXml/itemProps4.xml><?xml version="1.0" encoding="utf-8"?>
<ds:datastoreItem xmlns:ds="http://schemas.openxmlformats.org/officeDocument/2006/customXml" ds:itemID="{BFA0EE97-F08A-4764-93F2-8A640841D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9D2B69-02C5-44D3-80AC-C39843BBBC2B}">
  <ds:schemaRefs>
    <ds:schemaRef ds:uri="http://schemas.microsoft.com/sharepoint/v3/contenttype/forms"/>
  </ds:schemaRefs>
</ds:datastoreItem>
</file>

<file path=customXml/itemProps6.xml><?xml version="1.0" encoding="utf-8"?>
<ds:datastoreItem xmlns:ds="http://schemas.openxmlformats.org/officeDocument/2006/customXml" ds:itemID="{FBAD040F-577D-4A46-ABF4-016B44CC773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4111</Words>
  <Characters>23437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Zanrosso (DELWP)</dc:creator>
  <cp:keywords/>
  <dc:description/>
  <cp:lastModifiedBy>Penelope R Jordan (DELWP)</cp:lastModifiedBy>
  <cp:revision>2</cp:revision>
  <dcterms:created xsi:type="dcterms:W3CDTF">2020-03-29T23:29:00Z</dcterms:created>
  <dcterms:modified xsi:type="dcterms:W3CDTF">2020-03-29T23:29:00Z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0x0101002517F445A0F35E449C98AAD631F2B0386000BF9FDAF71FE12C4CA6EB66F3EAF59B97</vt:lpwstr>
  </property>
  <property fmtid="{D5CDD505-2E9C-101B-9397-08002B2CF9AE}" pid="3" name="Section">
    <vt:i4>7</vt:i4>
  </property>
  <property fmtid="{D5CDD505-2E9C-101B-9397-08002B2CF9AE}" pid="4" name="Agency">
    <vt:i4>1</vt:i4>
  </property>
  <property fmtid="{D5CDD505-2E9C-101B-9397-08002B2CF9AE}" pid="5" name="Branch">
    <vt:i4>8</vt:i4>
  </property>
  <property fmtid="{D5CDD505-2E9C-101B-9397-08002B2CF9AE}" pid="6" name="_dlc_DocIdItemGuid">
    <vt:lpwstr>7e4bb181-16fb-46b0-962a-e33ce11daf89</vt:lpwstr>
  </property>
  <property fmtid="{D5CDD505-2E9C-101B-9397-08002B2CF9AE}" pid="7" name="Division">
    <vt:i4>9</vt:i4>
  </property>
  <property fmtid="{D5CDD505-2E9C-101B-9397-08002B2CF9AE}" pid="8" name="Dissemination Limiting Marker">
    <vt:i4>2</vt:i4>
  </property>
  <property fmtid="{D5CDD505-2E9C-101B-9397-08002B2CF9AE}" pid="9" name="Group1">
    <vt:i4>10</vt:i4>
  </property>
  <property fmtid="{D5CDD505-2E9C-101B-9397-08002B2CF9AE}" pid="10" name="Security Classification">
    <vt:i4>3</vt:i4>
  </property>
</Properties>
</file>