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670" w:rightFromText="5670" w:bottomFromText="284" w:vertAnchor="page" w:horzAnchor="page" w:tblpX="3403" w:tblpY="455"/>
        <w:tblOverlap w:val="never"/>
        <w:tblW w:w="7797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797"/>
      </w:tblGrid>
      <w:tr w:rsidR="00C46A59" w:rsidRPr="007A1A86" w14:paraId="3F3F508F" w14:textId="77777777" w:rsidTr="00F41BDC">
        <w:trPr>
          <w:trHeight w:hRule="exact" w:val="1439"/>
        </w:trPr>
        <w:tc>
          <w:tcPr>
            <w:tcW w:w="7797" w:type="dxa"/>
            <w:vAlign w:val="center"/>
          </w:tcPr>
          <w:p w14:paraId="7DA1B23A" w14:textId="1DB53055" w:rsidR="00C46A59" w:rsidRPr="007A1A86" w:rsidRDefault="005F1F7D" w:rsidP="00C46A59">
            <w:pPr>
              <w:pStyle w:val="Title"/>
              <w:rPr>
                <w:b w:val="0"/>
              </w:rPr>
            </w:pPr>
            <w:r w:rsidRPr="007A1A86">
              <w:rPr>
                <w:b w:val="0"/>
              </w:rPr>
              <w:t xml:space="preserve">Chapter </w:t>
            </w:r>
            <w:r w:rsidR="005429C8">
              <w:rPr>
                <w:b w:val="0"/>
              </w:rPr>
              <w:t xml:space="preserve">16 – </w:t>
            </w:r>
            <w:r w:rsidRPr="007A1A86">
              <w:rPr>
                <w:b w:val="0"/>
              </w:rPr>
              <w:t xml:space="preserve">Annual </w:t>
            </w:r>
            <w:r w:rsidR="00DA1770" w:rsidRPr="007A1A86">
              <w:rPr>
                <w:b w:val="0"/>
              </w:rPr>
              <w:t xml:space="preserve">reporting </w:t>
            </w:r>
          </w:p>
        </w:tc>
      </w:tr>
      <w:tr w:rsidR="00C46A59" w:rsidRPr="00F579ED" w14:paraId="22DABE79" w14:textId="77777777" w:rsidTr="00F41BDC">
        <w:trPr>
          <w:trHeight w:val="1265"/>
        </w:trPr>
        <w:tc>
          <w:tcPr>
            <w:tcW w:w="7797" w:type="dxa"/>
            <w:vAlign w:val="center"/>
          </w:tcPr>
          <w:p w14:paraId="49C3A0A0" w14:textId="77777777" w:rsidR="00FF06DF" w:rsidRDefault="00FF06DF" w:rsidP="00F41BDC">
            <w:pPr>
              <w:pStyle w:val="Subtitle"/>
            </w:pPr>
          </w:p>
          <w:p w14:paraId="7B025098" w14:textId="2434328E" w:rsidR="00C46A59" w:rsidRPr="00CD0031" w:rsidRDefault="005F1F7D" w:rsidP="00F41BDC">
            <w:pPr>
              <w:pStyle w:val="Subtitle"/>
              <w:rPr>
                <w:sz w:val="24"/>
              </w:rPr>
            </w:pPr>
            <w:r w:rsidRPr="00CD0031">
              <w:rPr>
                <w:sz w:val="24"/>
              </w:rPr>
              <w:t xml:space="preserve">This chapter looks at annual reporting requirements for </w:t>
            </w:r>
            <w:r w:rsidR="00F41BDC" w:rsidRPr="00CD0031">
              <w:rPr>
                <w:sz w:val="24"/>
              </w:rPr>
              <w:t>committees</w:t>
            </w:r>
            <w:r w:rsidR="00F41BDC">
              <w:rPr>
                <w:sz w:val="24"/>
              </w:rPr>
              <w:t>.</w:t>
            </w:r>
          </w:p>
        </w:tc>
      </w:tr>
    </w:tbl>
    <w:p w14:paraId="20E28E71" w14:textId="77777777" w:rsidR="00893445" w:rsidRPr="00D146FD" w:rsidRDefault="00893445" w:rsidP="00D146FD">
      <w:pPr>
        <w:pStyle w:val="BodyText"/>
        <w:rPr>
          <w:lang w:eastAsia="en-AU"/>
        </w:rPr>
      </w:pPr>
    </w:p>
    <w:p w14:paraId="0EA19555" w14:textId="3720C8C9" w:rsidR="00F07EFE" w:rsidRDefault="00AF4BAA" w:rsidP="00D661C4">
      <w:pPr>
        <w:pStyle w:val="Heading1"/>
        <w:tabs>
          <w:tab w:val="left" w:pos="993"/>
        </w:tabs>
      </w:pPr>
      <w:r>
        <w:t>16.1</w:t>
      </w:r>
      <w:r>
        <w:tab/>
      </w:r>
      <w:r w:rsidR="00F07EFE">
        <w:t>Introduction</w:t>
      </w:r>
    </w:p>
    <w:p w14:paraId="28B46ED3" w14:textId="36EE9732" w:rsidR="005F1F7D" w:rsidRDefault="005F1F7D" w:rsidP="00404212">
      <w:pPr>
        <w:pStyle w:val="BodyText"/>
      </w:pPr>
      <w:r>
        <w:t xml:space="preserve">Committees of management: </w:t>
      </w:r>
    </w:p>
    <w:p w14:paraId="2D0C50F9" w14:textId="77777777" w:rsidR="005F1F7D" w:rsidRPr="005F1F7D" w:rsidRDefault="005F1F7D" w:rsidP="00404212">
      <w:pPr>
        <w:pStyle w:val="BodyText"/>
        <w:numPr>
          <w:ilvl w:val="0"/>
          <w:numId w:val="20"/>
        </w:numPr>
      </w:pPr>
      <w:r w:rsidRPr="005F1F7D">
        <w:t xml:space="preserve">have annual reporting requirements </w:t>
      </w:r>
    </w:p>
    <w:p w14:paraId="4C8B1C66" w14:textId="7A2B1F38" w:rsidR="005F1F7D" w:rsidRPr="005F1F7D" w:rsidRDefault="005F1F7D" w:rsidP="00404212">
      <w:pPr>
        <w:pStyle w:val="BodyText"/>
        <w:numPr>
          <w:ilvl w:val="0"/>
          <w:numId w:val="20"/>
        </w:numPr>
      </w:pPr>
      <w:r w:rsidRPr="005F1F7D">
        <w:t>must comply with any financial management framework issued by the department</w:t>
      </w:r>
      <w:r w:rsidR="00BF486B">
        <w:t xml:space="preserve"> that applies to them</w:t>
      </w:r>
      <w:r w:rsidRPr="005F1F7D">
        <w:t>.</w:t>
      </w:r>
    </w:p>
    <w:p w14:paraId="0FCD5AE3" w14:textId="008922AE" w:rsidR="00C46A59" w:rsidRDefault="005F1F7D" w:rsidP="00404212">
      <w:pPr>
        <w:pStyle w:val="BodyText"/>
      </w:pPr>
      <w:r>
        <w:t>For most committees, this involves reporting to the department each year</w:t>
      </w:r>
      <w:r w:rsidR="00EF268F">
        <w:t>,</w:t>
      </w:r>
      <w:r>
        <w:t xml:space="preserve"> </w:t>
      </w:r>
      <w:r w:rsidR="00D72030">
        <w:t>as specified below</w:t>
      </w:r>
      <w:r>
        <w:t>.</w:t>
      </w:r>
      <w:r w:rsidR="00D72030">
        <w:t xml:space="preserve"> </w:t>
      </w:r>
    </w:p>
    <w:p w14:paraId="5424642C" w14:textId="454AAA22" w:rsidR="005F1F7D" w:rsidRPr="003438B7" w:rsidRDefault="00AF4BAA" w:rsidP="00D661C4">
      <w:pPr>
        <w:pStyle w:val="Heading1"/>
        <w:tabs>
          <w:tab w:val="left" w:pos="993"/>
        </w:tabs>
      </w:pPr>
      <w:r>
        <w:t>16.2</w:t>
      </w:r>
      <w:r>
        <w:tab/>
      </w:r>
      <w:r w:rsidR="005F1F7D">
        <w:t>Annual reporting to the department</w:t>
      </w:r>
    </w:p>
    <w:p w14:paraId="1323BE2F" w14:textId="2591EC09" w:rsidR="005F1F7D" w:rsidRPr="005F1F7D" w:rsidRDefault="000B2056" w:rsidP="00404212">
      <w:pPr>
        <w:pStyle w:val="BodyText"/>
      </w:pPr>
      <w:r>
        <w:t>S</w:t>
      </w:r>
      <w:r w:rsidR="00750032">
        <w:t>ection 15(8) of t</w:t>
      </w:r>
      <w:r w:rsidR="00750032" w:rsidRPr="005F1F7D">
        <w:t xml:space="preserve">he </w:t>
      </w:r>
      <w:r w:rsidR="001128D1" w:rsidRPr="001128D1">
        <w:rPr>
          <w:i/>
        </w:rPr>
        <w:t>Crown Land (Reserves) Act 1978</w:t>
      </w:r>
      <w:r w:rsidR="001128D1">
        <w:t xml:space="preserve"> </w:t>
      </w:r>
      <w:r w:rsidR="005F1F7D" w:rsidRPr="005F1F7D">
        <w:t>requires committees to:</w:t>
      </w:r>
    </w:p>
    <w:p w14:paraId="5D43CE84" w14:textId="15059A2C" w:rsidR="005F1F7D" w:rsidRPr="005F1F7D" w:rsidRDefault="005F1F7D" w:rsidP="00404212">
      <w:pPr>
        <w:pStyle w:val="BodyText"/>
        <w:numPr>
          <w:ilvl w:val="0"/>
          <w:numId w:val="18"/>
        </w:numPr>
      </w:pPr>
      <w:r w:rsidRPr="005F1F7D">
        <w:t>keep accurate financial records</w:t>
      </w:r>
      <w:r w:rsidR="00BC05D4">
        <w:t xml:space="preserve">, which should be </w:t>
      </w:r>
      <w:r w:rsidRPr="005F1F7D">
        <w:t xml:space="preserve">fit for auditing </w:t>
      </w:r>
    </w:p>
    <w:p w14:paraId="0D5675B3" w14:textId="77777777" w:rsidR="005F1F7D" w:rsidRPr="005F1F7D" w:rsidRDefault="005F1F7D" w:rsidP="00404212">
      <w:pPr>
        <w:pStyle w:val="BodyText"/>
        <w:numPr>
          <w:ilvl w:val="0"/>
          <w:numId w:val="18"/>
        </w:numPr>
      </w:pPr>
      <w:r w:rsidRPr="005F1F7D">
        <w:t>explain the committee’s financial position to the department, if required</w:t>
      </w:r>
    </w:p>
    <w:p w14:paraId="48EDFC0A" w14:textId="56161F52" w:rsidR="005F1F7D" w:rsidRPr="005F1F7D" w:rsidRDefault="005F1F7D" w:rsidP="00404212">
      <w:pPr>
        <w:pStyle w:val="BodyText"/>
        <w:numPr>
          <w:ilvl w:val="0"/>
          <w:numId w:val="18"/>
        </w:numPr>
      </w:pPr>
      <w:r w:rsidRPr="005F1F7D">
        <w:t>provide the department with an annual statement of its expenditure, receipts and balance in hand.</w:t>
      </w:r>
    </w:p>
    <w:p w14:paraId="6CEAE552" w14:textId="77777777" w:rsidR="005F1F7D" w:rsidRPr="005F1F7D" w:rsidRDefault="005F1F7D" w:rsidP="00404212">
      <w:pPr>
        <w:pStyle w:val="BodyText"/>
      </w:pPr>
      <w:r w:rsidRPr="005F1F7D">
        <w:t xml:space="preserve">The annual information that a committee must provide to the department will depend on: </w:t>
      </w:r>
    </w:p>
    <w:p w14:paraId="0A6C64E4" w14:textId="04406930" w:rsidR="005F1F7D" w:rsidRDefault="005F1F7D" w:rsidP="00404212">
      <w:pPr>
        <w:pStyle w:val="BodyText"/>
        <w:numPr>
          <w:ilvl w:val="0"/>
          <w:numId w:val="19"/>
        </w:numPr>
      </w:pPr>
      <w:r>
        <w:t>the type of reserve</w:t>
      </w:r>
      <w:r w:rsidR="00FC551B">
        <w:t xml:space="preserve">, </w:t>
      </w:r>
      <w:r w:rsidR="00014C0F">
        <w:t xml:space="preserve">for example, </w:t>
      </w:r>
      <w:r w:rsidR="00FC551B">
        <w:t xml:space="preserve">whether it is </w:t>
      </w:r>
      <w:r w:rsidR="00014C0F">
        <w:t xml:space="preserve">of </w:t>
      </w:r>
      <w:r>
        <w:t>local, regional or statewide significance</w:t>
      </w:r>
    </w:p>
    <w:p w14:paraId="7B673A18" w14:textId="77777777" w:rsidR="005F1F7D" w:rsidRDefault="005F1F7D" w:rsidP="00404212">
      <w:pPr>
        <w:pStyle w:val="BodyText"/>
        <w:numPr>
          <w:ilvl w:val="0"/>
          <w:numId w:val="19"/>
        </w:numPr>
      </w:pPr>
      <w:r>
        <w:t>the level of finances the committee deals with.</w:t>
      </w:r>
    </w:p>
    <w:p w14:paraId="4E39E1D0" w14:textId="01BB17CD" w:rsidR="006A1D45" w:rsidRDefault="006A1D45" w:rsidP="00404212">
      <w:pPr>
        <w:pStyle w:val="BodyText"/>
      </w:pPr>
      <w:r>
        <w:t xml:space="preserve">The department will </w:t>
      </w:r>
      <w:r w:rsidR="004151DC">
        <w:t>give</w:t>
      </w:r>
      <w:r>
        <w:t xml:space="preserve"> your committee clear advice about the information and level of detail that the committee is required to provide. For annual returns, a template will be usually provided (see below).</w:t>
      </w:r>
    </w:p>
    <w:p w14:paraId="1C08B9E4" w14:textId="0C9BC0A3" w:rsidR="001128D1" w:rsidRDefault="000B2056" w:rsidP="00404212">
      <w:pPr>
        <w:pStyle w:val="BodyText"/>
      </w:pPr>
      <w:r>
        <w:t>A</w:t>
      </w:r>
      <w:r w:rsidR="001A4E1B" w:rsidRPr="002C221C">
        <w:t>s</w:t>
      </w:r>
      <w:r w:rsidR="001A4E1B" w:rsidRPr="001A4E1B">
        <w:t xml:space="preserve"> part of its oversight </w:t>
      </w:r>
      <w:r w:rsidR="00E826FC">
        <w:t xml:space="preserve">and support </w:t>
      </w:r>
      <w:r w:rsidR="001A4E1B" w:rsidRPr="001A4E1B">
        <w:t>role on behalf of the Minister</w:t>
      </w:r>
      <w:r>
        <w:t>,</w:t>
      </w:r>
      <w:r w:rsidR="001A4E1B" w:rsidRPr="001A4E1B">
        <w:t xml:space="preserve"> t</w:t>
      </w:r>
      <w:r w:rsidR="001128D1" w:rsidRPr="001A4E1B">
        <w:t xml:space="preserve">he department can </w:t>
      </w:r>
      <w:r w:rsidR="001A4E1B" w:rsidRPr="001A4E1B">
        <w:t xml:space="preserve">also ask </w:t>
      </w:r>
      <w:r w:rsidR="00094048">
        <w:t xml:space="preserve">your committee </w:t>
      </w:r>
      <w:r w:rsidR="001A4E1B" w:rsidRPr="001A4E1B">
        <w:t>for</w:t>
      </w:r>
      <w:r w:rsidR="001128D1" w:rsidRPr="001A4E1B">
        <w:t xml:space="preserve"> information about </w:t>
      </w:r>
      <w:r w:rsidR="00094048">
        <w:t>its</w:t>
      </w:r>
      <w:r w:rsidR="001A4E1B" w:rsidRPr="001A4E1B">
        <w:t xml:space="preserve"> </w:t>
      </w:r>
      <w:r w:rsidR="001128D1" w:rsidRPr="001A4E1B">
        <w:t>operations and finances at any time throughout the year</w:t>
      </w:r>
      <w:r w:rsidR="00FC551B">
        <w:t>.</w:t>
      </w:r>
      <w:r w:rsidR="001A4E1B" w:rsidRPr="001A4E1B">
        <w:t xml:space="preserve"> </w:t>
      </w:r>
      <w:r w:rsidR="00FC551B">
        <w:t>Y</w:t>
      </w:r>
      <w:r w:rsidR="00094048">
        <w:t>our committee must</w:t>
      </w:r>
      <w:r w:rsidR="001A4E1B" w:rsidRPr="001A4E1B">
        <w:t xml:space="preserve"> provide</w:t>
      </w:r>
      <w:r w:rsidR="00FC551B">
        <w:t xml:space="preserve"> this information</w:t>
      </w:r>
      <w:r w:rsidR="001128D1" w:rsidRPr="001A4E1B">
        <w:t>.</w:t>
      </w:r>
      <w:r>
        <w:t xml:space="preserve"> </w:t>
      </w:r>
      <w:r w:rsidRPr="002C221C">
        <w:t>Th</w:t>
      </w:r>
      <w:r>
        <w:t>is</w:t>
      </w:r>
      <w:r w:rsidRPr="002C221C">
        <w:t xml:space="preserve"> obligation exists under section 13A of the </w:t>
      </w:r>
      <w:r w:rsidRPr="002C221C">
        <w:rPr>
          <w:i/>
        </w:rPr>
        <w:t>Public Administration Act 2004</w:t>
      </w:r>
      <w:r w:rsidRPr="002C221C">
        <w:t xml:space="preserve"> and by convention.</w:t>
      </w:r>
    </w:p>
    <w:p w14:paraId="422C9E8F" w14:textId="77777777" w:rsidR="005F1F7D" w:rsidRDefault="005F1F7D" w:rsidP="005F1F7D">
      <w:pPr>
        <w:pStyle w:val="Heading2"/>
      </w:pPr>
      <w:r>
        <w:t xml:space="preserve">Annual returns </w:t>
      </w:r>
    </w:p>
    <w:p w14:paraId="44CBA6E5" w14:textId="57B631A2" w:rsidR="005F1F7D" w:rsidRPr="00D571FA" w:rsidRDefault="007F2832" w:rsidP="00404212">
      <w:pPr>
        <w:pStyle w:val="BodyText"/>
      </w:pPr>
      <w:r>
        <w:t>If your committee manages a reserve of local or regional significance</w:t>
      </w:r>
      <w:r w:rsidR="005F1F7D" w:rsidRPr="00D571FA">
        <w:t>, each year th</w:t>
      </w:r>
      <w:r>
        <w:t>e department will mail or email</w:t>
      </w:r>
      <w:r w:rsidR="005F1F7D" w:rsidRPr="00D571FA">
        <w:t xml:space="preserve">: </w:t>
      </w:r>
    </w:p>
    <w:p w14:paraId="53CE7BF4" w14:textId="77777777" w:rsidR="005F1F7D" w:rsidRPr="005F1F7D" w:rsidRDefault="005F1F7D" w:rsidP="00404212">
      <w:pPr>
        <w:pStyle w:val="BodyText"/>
        <w:numPr>
          <w:ilvl w:val="0"/>
          <w:numId w:val="21"/>
        </w:numPr>
      </w:pPr>
      <w:r w:rsidRPr="005F1F7D">
        <w:t xml:space="preserve">a simple </w:t>
      </w:r>
      <w:r w:rsidRPr="00143C03">
        <w:rPr>
          <w:b/>
        </w:rPr>
        <w:t>annual return</w:t>
      </w:r>
      <w:r w:rsidRPr="00BC05D4">
        <w:t xml:space="preserve"> template</w:t>
      </w:r>
      <w:r w:rsidRPr="005F1F7D">
        <w:t xml:space="preserve"> </w:t>
      </w:r>
    </w:p>
    <w:p w14:paraId="33761489" w14:textId="77777777" w:rsidR="005F1F7D" w:rsidRPr="005F1F7D" w:rsidRDefault="005F1F7D" w:rsidP="00404212">
      <w:pPr>
        <w:pStyle w:val="BodyText"/>
        <w:numPr>
          <w:ilvl w:val="0"/>
          <w:numId w:val="21"/>
        </w:numPr>
      </w:pPr>
      <w:r w:rsidRPr="005F1F7D">
        <w:t xml:space="preserve">instructions on how to complete and return the template. </w:t>
      </w:r>
    </w:p>
    <w:p w14:paraId="53FE9DE4" w14:textId="77777777" w:rsidR="005F1F7D" w:rsidRDefault="005F1F7D" w:rsidP="00404212">
      <w:pPr>
        <w:pStyle w:val="BodyText"/>
      </w:pPr>
      <w:r>
        <w:t xml:space="preserve">The template will ask for: </w:t>
      </w:r>
    </w:p>
    <w:p w14:paraId="69FC10A9" w14:textId="77777777" w:rsidR="005F1F7D" w:rsidRDefault="005F1F7D" w:rsidP="00404212">
      <w:pPr>
        <w:pStyle w:val="BodyText"/>
        <w:numPr>
          <w:ilvl w:val="0"/>
          <w:numId w:val="22"/>
        </w:numPr>
      </w:pPr>
      <w:r>
        <w:t>financial information, such as your committee’s income, expenditure, and assets</w:t>
      </w:r>
    </w:p>
    <w:p w14:paraId="061825A0" w14:textId="216040D6" w:rsidR="005F1F7D" w:rsidRPr="00CD6E5F" w:rsidRDefault="005F1F7D" w:rsidP="00404212">
      <w:pPr>
        <w:pStyle w:val="BodyText"/>
        <w:numPr>
          <w:ilvl w:val="0"/>
          <w:numId w:val="22"/>
        </w:numPr>
      </w:pPr>
      <w:r w:rsidRPr="00CD6E5F">
        <w:t xml:space="preserve">non-financial information, such as any issues or achievements </w:t>
      </w:r>
      <w:r>
        <w:t xml:space="preserve">that </w:t>
      </w:r>
      <w:r w:rsidRPr="00CD6E5F">
        <w:t xml:space="preserve">you would like us to know about. </w:t>
      </w:r>
    </w:p>
    <w:p w14:paraId="676812C3" w14:textId="77777777" w:rsidR="005F1F7D" w:rsidRDefault="005F1F7D" w:rsidP="00404212">
      <w:pPr>
        <w:pStyle w:val="BodyText"/>
      </w:pPr>
      <w:r w:rsidRPr="00E37CD3">
        <w:t>The department can analyse this information to improve its oversight and support of</w:t>
      </w:r>
      <w:r>
        <w:t>:</w:t>
      </w:r>
      <w:r w:rsidRPr="00E37CD3">
        <w:t xml:space="preserve"> </w:t>
      </w:r>
    </w:p>
    <w:p w14:paraId="1EA4A00E" w14:textId="77777777" w:rsidR="005F1F7D" w:rsidRDefault="005F1F7D" w:rsidP="00404212">
      <w:pPr>
        <w:pStyle w:val="BodyText"/>
        <w:numPr>
          <w:ilvl w:val="0"/>
          <w:numId w:val="23"/>
        </w:numPr>
      </w:pPr>
      <w:r w:rsidRPr="00E37CD3">
        <w:t xml:space="preserve">your committee </w:t>
      </w:r>
    </w:p>
    <w:p w14:paraId="2C9CEB11" w14:textId="7187E3D5" w:rsidR="005F1F7D" w:rsidRDefault="005F1F7D" w:rsidP="00404212">
      <w:pPr>
        <w:pStyle w:val="BodyText"/>
        <w:numPr>
          <w:ilvl w:val="0"/>
          <w:numId w:val="23"/>
        </w:numPr>
      </w:pPr>
      <w:r w:rsidRPr="00E37CD3">
        <w:t>committees generally.</w:t>
      </w:r>
    </w:p>
    <w:p w14:paraId="1376F60C" w14:textId="5F78D95E" w:rsidR="00EC41CE" w:rsidRDefault="00BB1941" w:rsidP="00EC41CE">
      <w:pPr>
        <w:pStyle w:val="Heading3"/>
        <w:shd w:val="clear" w:color="auto" w:fill="EAF8F8" w:themeFill="accent4" w:themeFillTint="33"/>
      </w:pPr>
      <w:r>
        <w:lastRenderedPageBreak/>
        <w:t>Landfolio s</w:t>
      </w:r>
      <w:r w:rsidR="00EC41CE">
        <w:t>elf</w:t>
      </w:r>
      <w:r w:rsidR="00FC551B">
        <w:t>-</w:t>
      </w:r>
      <w:r w:rsidR="00EC41CE">
        <w:t>serve kiosk</w:t>
      </w:r>
    </w:p>
    <w:p w14:paraId="49B921C0" w14:textId="08D17DAC" w:rsidR="006136C5" w:rsidRDefault="00FC551B" w:rsidP="00EC41CE">
      <w:pPr>
        <w:pStyle w:val="BodyText"/>
        <w:shd w:val="clear" w:color="auto" w:fill="EAF8F8" w:themeFill="accent4" w:themeFillTint="33"/>
      </w:pPr>
      <w:r>
        <w:t>T</w:t>
      </w:r>
      <w:r w:rsidR="006136C5">
        <w:t>he department’s electronic self</w:t>
      </w:r>
      <w:r>
        <w:t>-</w:t>
      </w:r>
      <w:r w:rsidR="006136C5">
        <w:t>serve kiosk</w:t>
      </w:r>
      <w:r>
        <w:t>, Landfolio,</w:t>
      </w:r>
      <w:r w:rsidR="006136C5">
        <w:t xml:space="preserve"> will open for committees of management</w:t>
      </w:r>
      <w:r>
        <w:t xml:space="preserve"> during 2020</w:t>
      </w:r>
      <w:r w:rsidR="006136C5">
        <w:t xml:space="preserve">. For details, see </w:t>
      </w:r>
      <w:r w:rsidR="006A1D45" w:rsidRPr="00A828DA">
        <w:t>6.2</w:t>
      </w:r>
      <w:r w:rsidR="00305376">
        <w:t xml:space="preserve"> ‘</w:t>
      </w:r>
      <w:r w:rsidR="00A828DA">
        <w:t>Landfolio s</w:t>
      </w:r>
      <w:r w:rsidR="00305376">
        <w:t>elf-serve kiosk’</w:t>
      </w:r>
      <w:r w:rsidR="006136C5">
        <w:t xml:space="preserve">. When Landfolio opens, committees can </w:t>
      </w:r>
      <w:r w:rsidR="00022C30">
        <w:t>complete</w:t>
      </w:r>
      <w:r w:rsidR="006136C5">
        <w:t xml:space="preserve"> and submit their annual returns online</w:t>
      </w:r>
      <w:r w:rsidR="00390EFD">
        <w:t xml:space="preserve">, </w:t>
      </w:r>
      <w:r w:rsidR="006136C5">
        <w:t xml:space="preserve">if they choose </w:t>
      </w:r>
      <w:r w:rsidR="006136C5" w:rsidRPr="00A828DA">
        <w:t>to do so.</w:t>
      </w:r>
      <w:r w:rsidR="00E826FC" w:rsidRPr="00A828DA">
        <w:t xml:space="preserve"> Annual returns that have been submitted will also be available </w:t>
      </w:r>
      <w:r w:rsidR="006E5F7D" w:rsidRPr="00A828DA">
        <w:t xml:space="preserve">to the committee </w:t>
      </w:r>
      <w:r w:rsidR="00E826FC" w:rsidRPr="00A828DA">
        <w:t>for reference.</w:t>
      </w:r>
    </w:p>
    <w:p w14:paraId="14B244A8" w14:textId="22AFDCA6" w:rsidR="005B347D" w:rsidRDefault="005B347D" w:rsidP="005B347D">
      <w:pPr>
        <w:pStyle w:val="Heading3"/>
        <w:rPr>
          <w:rStyle w:val="normaltextrun1"/>
        </w:rPr>
      </w:pPr>
      <w:r>
        <w:rPr>
          <w:rStyle w:val="normaltextrun1"/>
        </w:rPr>
        <w:t>Committee to approve annual return for submission to DELWP</w:t>
      </w:r>
    </w:p>
    <w:p w14:paraId="76AB93B0" w14:textId="2512282E" w:rsidR="005B347D" w:rsidRPr="002C221C" w:rsidRDefault="005B347D">
      <w:pPr>
        <w:pStyle w:val="BodyText"/>
      </w:pPr>
      <w:r>
        <w:rPr>
          <w:lang w:eastAsia="en-AU"/>
        </w:rPr>
        <w:t>Your committee should formally approve the annual report</w:t>
      </w:r>
      <w:r w:rsidR="00F66ED3">
        <w:rPr>
          <w:lang w:eastAsia="en-AU"/>
        </w:rPr>
        <w:t xml:space="preserve"> before submitting it to DELWP</w:t>
      </w:r>
      <w:r>
        <w:rPr>
          <w:lang w:eastAsia="en-AU"/>
        </w:rPr>
        <w:t>. Table the report at a committee meeting and record it in the minutes.</w:t>
      </w:r>
    </w:p>
    <w:p w14:paraId="1C1DA80F" w14:textId="5014E3D4" w:rsidR="00FA2903" w:rsidRPr="00A8578A" w:rsidRDefault="00606AB9" w:rsidP="00A8578A">
      <w:pPr>
        <w:pStyle w:val="BodyText"/>
      </w:pPr>
      <w:r>
        <w:rPr>
          <w:rStyle w:val="normaltextrun1"/>
        </w:rPr>
        <w:t>U</w:t>
      </w:r>
      <w:r w:rsidR="006136C5" w:rsidRPr="00A8578A">
        <w:rPr>
          <w:rStyle w:val="normaltextrun1"/>
        </w:rPr>
        <w:t xml:space="preserve">nless </w:t>
      </w:r>
      <w:r w:rsidR="00FA2903" w:rsidRPr="00A8578A">
        <w:rPr>
          <w:rStyle w:val="normaltextrun1"/>
        </w:rPr>
        <w:t xml:space="preserve">your committee agrees, a member of the public who wants to see your committee’s annual return needs to lodge an application under the </w:t>
      </w:r>
      <w:r w:rsidR="00FA2903" w:rsidRPr="00A8578A">
        <w:rPr>
          <w:rStyle w:val="normaltextrun1"/>
          <w:i/>
        </w:rPr>
        <w:t>Freedom of Information Act</w:t>
      </w:r>
      <w:r>
        <w:rPr>
          <w:rStyle w:val="normaltextrun1"/>
          <w:i/>
        </w:rPr>
        <w:t xml:space="preserve"> 1982</w:t>
      </w:r>
      <w:r w:rsidR="00FA2903" w:rsidRPr="00A8578A">
        <w:rPr>
          <w:rStyle w:val="normaltextrun1"/>
        </w:rPr>
        <w:t>. If this occurs, contact DELWP</w:t>
      </w:r>
      <w:r w:rsidR="005B0BCF" w:rsidRPr="00A8578A">
        <w:rPr>
          <w:rStyle w:val="normaltextrun1"/>
        </w:rPr>
        <w:t xml:space="preserve"> </w:t>
      </w:r>
      <w:r w:rsidR="009B4E1B" w:rsidRPr="00A8578A">
        <w:rPr>
          <w:rStyle w:val="normaltextrun1"/>
        </w:rPr>
        <w:t>as soon as possible</w:t>
      </w:r>
      <w:r w:rsidR="00E826FC">
        <w:rPr>
          <w:rStyle w:val="normaltextrun1"/>
        </w:rPr>
        <w:t xml:space="preserve"> for assistance.</w:t>
      </w:r>
      <w:r w:rsidR="009B4E1B" w:rsidRPr="00A8578A">
        <w:rPr>
          <w:rStyle w:val="normaltextrun1"/>
        </w:rPr>
        <w:t xml:space="preserve"> </w:t>
      </w:r>
      <w:r>
        <w:rPr>
          <w:rStyle w:val="normaltextrun1"/>
        </w:rPr>
        <w:t>There</w:t>
      </w:r>
      <w:r w:rsidR="00E826FC">
        <w:rPr>
          <w:rStyle w:val="normaltextrun1"/>
        </w:rPr>
        <w:t xml:space="preserve"> is a </w:t>
      </w:r>
      <w:r w:rsidR="00FA2903" w:rsidRPr="00A8578A">
        <w:rPr>
          <w:rStyle w:val="normaltextrun1"/>
        </w:rPr>
        <w:t>30</w:t>
      </w:r>
      <w:r w:rsidR="00F66ED3">
        <w:rPr>
          <w:rStyle w:val="normaltextrun1"/>
        </w:rPr>
        <w:t>-</w:t>
      </w:r>
      <w:r w:rsidR="00FA2903" w:rsidRPr="00A8578A">
        <w:rPr>
          <w:rStyle w:val="normaltextrun1"/>
        </w:rPr>
        <w:t xml:space="preserve">day </w:t>
      </w:r>
      <w:r w:rsidR="00887C75" w:rsidRPr="00A8578A">
        <w:rPr>
          <w:rStyle w:val="normaltextrun1"/>
        </w:rPr>
        <w:t xml:space="preserve">legal </w:t>
      </w:r>
      <w:r w:rsidR="00FA2903" w:rsidRPr="00A8578A">
        <w:rPr>
          <w:rStyle w:val="normaltextrun1"/>
        </w:rPr>
        <w:t>timeframe</w:t>
      </w:r>
      <w:r w:rsidR="00E826FC">
        <w:rPr>
          <w:rStyle w:val="normaltextrun1"/>
        </w:rPr>
        <w:t xml:space="preserve"> for processing the application</w:t>
      </w:r>
      <w:r w:rsidR="009B4E1B" w:rsidRPr="00A8578A">
        <w:rPr>
          <w:rStyle w:val="normaltextrun1"/>
        </w:rPr>
        <w:t>.</w:t>
      </w:r>
    </w:p>
    <w:p w14:paraId="1AF2A493" w14:textId="76C46484" w:rsidR="005F1F7D" w:rsidRDefault="005F1F7D" w:rsidP="005F1F7D">
      <w:pPr>
        <w:pStyle w:val="Heading2"/>
      </w:pPr>
      <w:r>
        <w:t xml:space="preserve">Annual reports </w:t>
      </w:r>
    </w:p>
    <w:p w14:paraId="69A0541F" w14:textId="5F0446F7" w:rsidR="005F1F7D" w:rsidRDefault="00EE5401" w:rsidP="00404212">
      <w:pPr>
        <w:pStyle w:val="BodyText"/>
      </w:pPr>
      <w:r>
        <w:t xml:space="preserve">A small number of </w:t>
      </w:r>
      <w:r w:rsidR="0095081F">
        <w:t xml:space="preserve">committees </w:t>
      </w:r>
      <w:r w:rsidR="005F1F7D">
        <w:t xml:space="preserve">must provide more detailed information about </w:t>
      </w:r>
      <w:r w:rsidR="0095081F">
        <w:t>their</w:t>
      </w:r>
      <w:r w:rsidR="005F1F7D">
        <w:t xml:space="preserve"> operations and finances in the form of an </w:t>
      </w:r>
      <w:r w:rsidR="005F1F7D" w:rsidRPr="002B48D1">
        <w:rPr>
          <w:b/>
        </w:rPr>
        <w:t>annual report</w:t>
      </w:r>
      <w:r w:rsidR="0095081F">
        <w:t xml:space="preserve">. </w:t>
      </w:r>
      <w:r w:rsidR="005E0C14">
        <w:t>These committees manage</w:t>
      </w:r>
      <w:r w:rsidR="005F1F7D">
        <w:t>:</w:t>
      </w:r>
    </w:p>
    <w:p w14:paraId="46C8165B" w14:textId="4223675E" w:rsidR="005F1F7D" w:rsidRDefault="005F1F7D" w:rsidP="00404212">
      <w:pPr>
        <w:pStyle w:val="BodyText"/>
        <w:numPr>
          <w:ilvl w:val="0"/>
          <w:numId w:val="24"/>
        </w:numPr>
      </w:pPr>
      <w:r>
        <w:t>a reserve of statewide significance</w:t>
      </w:r>
    </w:p>
    <w:p w14:paraId="050E8CE2" w14:textId="5E4F21F1" w:rsidR="005F1F7D" w:rsidRDefault="005F1F7D" w:rsidP="00404212">
      <w:pPr>
        <w:pStyle w:val="BodyText"/>
        <w:numPr>
          <w:ilvl w:val="0"/>
          <w:numId w:val="24"/>
        </w:numPr>
      </w:pPr>
      <w:r>
        <w:t xml:space="preserve">funds of over $1,000,000 dollars </w:t>
      </w:r>
      <w:r w:rsidR="00F66ED3">
        <w:t xml:space="preserve">as a </w:t>
      </w:r>
      <w:r>
        <w:t>cash balance and/or annual revenue.</w:t>
      </w:r>
    </w:p>
    <w:p w14:paraId="1A3F7C31" w14:textId="63BCE46E" w:rsidR="005F1F7D" w:rsidRDefault="005F1F7D" w:rsidP="00404212">
      <w:pPr>
        <w:pStyle w:val="BodyText"/>
      </w:pPr>
      <w:r>
        <w:t xml:space="preserve">Each year, the department </w:t>
      </w:r>
      <w:r w:rsidR="00606AB9">
        <w:t xml:space="preserve">issues </w:t>
      </w:r>
      <w:r>
        <w:t xml:space="preserve">clear instructions </w:t>
      </w:r>
      <w:r w:rsidR="00606AB9">
        <w:t xml:space="preserve">to the relevant committees </w:t>
      </w:r>
      <w:r>
        <w:t xml:space="preserve">about what must be included in the annual report. This additional information is required because </w:t>
      </w:r>
      <w:r w:rsidR="00300DE0">
        <w:t>these</w:t>
      </w:r>
      <w:r>
        <w:t xml:space="preserve"> committees have: </w:t>
      </w:r>
    </w:p>
    <w:p w14:paraId="108C1F39" w14:textId="0F1ADE57" w:rsidR="005F1F7D" w:rsidRDefault="005F1F7D" w:rsidP="00404212">
      <w:pPr>
        <w:pStyle w:val="BodyText"/>
        <w:numPr>
          <w:ilvl w:val="0"/>
          <w:numId w:val="25"/>
        </w:numPr>
      </w:pPr>
      <w:r>
        <w:t>a high level of financial and operational responsibility</w:t>
      </w:r>
      <w:r w:rsidR="00295049">
        <w:t xml:space="preserve"> </w:t>
      </w:r>
    </w:p>
    <w:p w14:paraId="6A9682C1" w14:textId="49D91312" w:rsidR="005F1F7D" w:rsidRDefault="005F1F7D" w:rsidP="00404212">
      <w:pPr>
        <w:pStyle w:val="BodyText"/>
        <w:numPr>
          <w:ilvl w:val="0"/>
          <w:numId w:val="25"/>
        </w:numPr>
      </w:pPr>
      <w:r>
        <w:t xml:space="preserve">additional obligations under Part 5 of the </w:t>
      </w:r>
      <w:r w:rsidRPr="002C221C">
        <w:t>Public Administration Act</w:t>
      </w:r>
      <w:r w:rsidR="00657D23">
        <w:t>, for example</w:t>
      </w:r>
      <w:r w:rsidR="00CC1401">
        <w:t xml:space="preserve">, see the requirements </w:t>
      </w:r>
      <w:r w:rsidR="004151DC">
        <w:t xml:space="preserve">in </w:t>
      </w:r>
      <w:bookmarkStart w:id="0" w:name="_GoBack"/>
      <w:bookmarkEnd w:id="0"/>
      <w:r w:rsidR="00CC1401">
        <w:t xml:space="preserve">section 81(1)(i)-(j) about </w:t>
      </w:r>
      <w:r w:rsidR="00657D23" w:rsidRPr="005C1A20">
        <w:rPr>
          <w:rStyle w:val="EndnoteTextChar"/>
          <w:color w:val="363534" w:themeColor="text1"/>
        </w:rPr>
        <w:t>financial records</w:t>
      </w:r>
      <w:r w:rsidR="00CC1401">
        <w:rPr>
          <w:rStyle w:val="EndnoteTextChar"/>
          <w:color w:val="363534" w:themeColor="text1"/>
        </w:rPr>
        <w:t>, fraud controls, and auditing</w:t>
      </w:r>
      <w:r w:rsidR="00657D23" w:rsidRPr="005C1A20">
        <w:rPr>
          <w:rStyle w:val="EndnoteTextChar"/>
          <w:color w:val="363534" w:themeColor="text1"/>
        </w:rPr>
        <w:t>.</w:t>
      </w:r>
      <w:r w:rsidRPr="00CC4ED5">
        <w:rPr>
          <w:i/>
        </w:rPr>
        <w:t xml:space="preserve"> </w:t>
      </w:r>
      <w:r w:rsidR="00295049">
        <w:rPr>
          <w:rStyle w:val="EndnoteReference"/>
        </w:rPr>
        <w:t xml:space="preserve"> </w:t>
      </w:r>
    </w:p>
    <w:p w14:paraId="7C375D7A" w14:textId="6FBD69D5" w:rsidR="005F1F7D" w:rsidRDefault="00FF45F6" w:rsidP="00404212">
      <w:pPr>
        <w:pStyle w:val="BodyText"/>
      </w:pPr>
      <w:r>
        <w:t>These</w:t>
      </w:r>
      <w:r w:rsidR="005F1F7D" w:rsidRPr="005F1F7D">
        <w:t xml:space="preserve"> committees provide their </w:t>
      </w:r>
      <w:r w:rsidR="005F1F7D" w:rsidRPr="005F1F7D">
        <w:rPr>
          <w:b/>
        </w:rPr>
        <w:t>annual report</w:t>
      </w:r>
      <w:r w:rsidR="005F1F7D" w:rsidRPr="005F1F7D">
        <w:t xml:space="preserve"> to the department</w:t>
      </w:r>
      <w:r w:rsidR="00F66ED3">
        <w:t>. The</w:t>
      </w:r>
      <w:r w:rsidR="00A1151D">
        <w:t xml:space="preserve"> </w:t>
      </w:r>
      <w:r>
        <w:t>except</w:t>
      </w:r>
      <w:r w:rsidR="00F66ED3">
        <w:t>ion is</w:t>
      </w:r>
      <w:r>
        <w:t xml:space="preserve"> </w:t>
      </w:r>
      <w:r w:rsidR="005F1F7D" w:rsidRPr="005F1F7D">
        <w:t>Phillip Island Nature Park Board of Management</w:t>
      </w:r>
      <w:r w:rsidR="00657D23">
        <w:t>,</w:t>
      </w:r>
      <w:r w:rsidR="005F1F7D" w:rsidRPr="005F1F7D">
        <w:t xml:space="preserve"> </w:t>
      </w:r>
      <w:r>
        <w:t xml:space="preserve">which </w:t>
      </w:r>
      <w:r w:rsidR="005F1F7D" w:rsidRPr="005F1F7D">
        <w:t>reports to Parliament</w:t>
      </w:r>
      <w:r w:rsidR="00F66ED3">
        <w:t>.</w:t>
      </w:r>
      <w:r w:rsidR="00A1151D">
        <w:t xml:space="preserve"> </w:t>
      </w:r>
      <w:r w:rsidR="00F66ED3">
        <w:t>S</w:t>
      </w:r>
      <w:r w:rsidR="00A1151D">
        <w:t>ee later in this chapter</w:t>
      </w:r>
      <w:r w:rsidR="005F1F7D" w:rsidRPr="005F1F7D">
        <w:t>.</w:t>
      </w:r>
    </w:p>
    <w:p w14:paraId="75E3E2D6" w14:textId="1E94817B" w:rsidR="005F1F7D" w:rsidRDefault="00BB1941" w:rsidP="00EC41CE">
      <w:pPr>
        <w:pStyle w:val="BodyText"/>
        <w:shd w:val="clear" w:color="auto" w:fill="EAF8F8" w:themeFill="accent4" w:themeFillTint="33"/>
      </w:pPr>
      <w:r w:rsidRPr="00A828DA">
        <w:t xml:space="preserve">The </w:t>
      </w:r>
      <w:r w:rsidR="005F1F7D" w:rsidRPr="00A828DA">
        <w:t>self-service kiosk</w:t>
      </w:r>
      <w:r w:rsidR="00F555DC" w:rsidRPr="00A828DA">
        <w:t>, Landfolio,</w:t>
      </w:r>
      <w:r w:rsidR="005F1F7D" w:rsidRPr="00A828DA">
        <w:t xml:space="preserve"> will </w:t>
      </w:r>
      <w:r w:rsidRPr="00A828DA">
        <w:t xml:space="preserve">also </w:t>
      </w:r>
      <w:r w:rsidR="005F1F7D" w:rsidRPr="00A828DA">
        <w:t>enable committee</w:t>
      </w:r>
      <w:r w:rsidRPr="00A828DA">
        <w:t>s</w:t>
      </w:r>
      <w:r w:rsidR="005F1F7D" w:rsidRPr="00A828DA">
        <w:t xml:space="preserve"> to submit annual </w:t>
      </w:r>
      <w:r w:rsidRPr="00A828DA">
        <w:t>report</w:t>
      </w:r>
      <w:r w:rsidR="00B859AD" w:rsidRPr="00A828DA">
        <w:t>s</w:t>
      </w:r>
      <w:r w:rsidRPr="00A828DA">
        <w:t xml:space="preserve"> to the department </w:t>
      </w:r>
      <w:r w:rsidR="005F1F7D" w:rsidRPr="00A828DA">
        <w:t>online.</w:t>
      </w:r>
    </w:p>
    <w:p w14:paraId="428230BD" w14:textId="60763D80" w:rsidR="005F1F7D" w:rsidRDefault="00AF4BAA" w:rsidP="00AF4BAA">
      <w:pPr>
        <w:pStyle w:val="Heading1"/>
        <w:tabs>
          <w:tab w:val="left" w:pos="993"/>
        </w:tabs>
      </w:pPr>
      <w:r>
        <w:t>16.3</w:t>
      </w:r>
      <w:r>
        <w:tab/>
      </w:r>
      <w:r w:rsidR="005F1F7D">
        <w:t>Reporting obligations for other committees</w:t>
      </w:r>
    </w:p>
    <w:p w14:paraId="2EC1B86E" w14:textId="6684E9AD" w:rsidR="004569A2" w:rsidRDefault="005F1F7D" w:rsidP="0029194C">
      <w:pPr>
        <w:pStyle w:val="BodyText"/>
      </w:pPr>
      <w:r w:rsidRPr="00131B49">
        <w:t xml:space="preserve">A small </w:t>
      </w:r>
      <w:r w:rsidR="004569A2">
        <w:t>number</w:t>
      </w:r>
      <w:r w:rsidR="004569A2" w:rsidRPr="00131B49">
        <w:t xml:space="preserve"> </w:t>
      </w:r>
      <w:r w:rsidRPr="00131B49">
        <w:t xml:space="preserve">of committees </w:t>
      </w:r>
      <w:r w:rsidR="004569A2">
        <w:t>do not provide an annual statement or return to the department unless directed under section 15(8B) of the Crown Land (Reserves) Act or section 13A the Public Administration Act. However, the</w:t>
      </w:r>
      <w:r w:rsidR="001E2152">
        <w:t>se committees</w:t>
      </w:r>
      <w:r w:rsidR="004569A2">
        <w:t xml:space="preserve"> </w:t>
      </w:r>
      <w:r w:rsidRPr="00131B49">
        <w:t xml:space="preserve">have reporting obligations </w:t>
      </w:r>
      <w:r w:rsidR="004569A2">
        <w:t>under other regulatory regimes</w:t>
      </w:r>
      <w:r w:rsidR="00765FA0">
        <w:t>, primarily those described below.</w:t>
      </w:r>
    </w:p>
    <w:p w14:paraId="7337D5A2" w14:textId="5D04BE9E" w:rsidR="005F1F7D" w:rsidRPr="009577A5" w:rsidRDefault="005F1F7D" w:rsidP="00D146FD">
      <w:pPr>
        <w:pStyle w:val="Heading2"/>
        <w:spacing w:before="160" w:after="140"/>
      </w:pPr>
      <w:r w:rsidRPr="009577A5">
        <w:t>Reporting to Consumer Affairs</w:t>
      </w:r>
    </w:p>
    <w:p w14:paraId="7EF719EF" w14:textId="77777777" w:rsidR="006A1D45" w:rsidRDefault="005F1F7D" w:rsidP="001734D3">
      <w:pPr>
        <w:pStyle w:val="Body"/>
      </w:pPr>
      <w:r>
        <w:t>Approximately 140 committees are incorporated associations</w:t>
      </w:r>
      <w:r w:rsidR="00A46371">
        <w:t xml:space="preserve"> under the </w:t>
      </w:r>
      <w:r w:rsidR="00A46371" w:rsidRPr="000B6323">
        <w:rPr>
          <w:i/>
        </w:rPr>
        <w:t>Associations Incorporation Reform Act 2012</w:t>
      </w:r>
      <w:r w:rsidR="00D7369F">
        <w:t>.</w:t>
      </w:r>
      <w:r w:rsidR="002226F7">
        <w:t xml:space="preserve"> </w:t>
      </w:r>
      <w:r w:rsidR="00D7369F" w:rsidRPr="006A1D45">
        <w:rPr>
          <w:b/>
        </w:rPr>
        <w:t>T</w:t>
      </w:r>
      <w:r w:rsidRPr="006A1D45">
        <w:rPr>
          <w:b/>
        </w:rPr>
        <w:t xml:space="preserve">his is </w:t>
      </w:r>
      <w:r w:rsidRPr="00845B0F">
        <w:rPr>
          <w:b/>
        </w:rPr>
        <w:t>different</w:t>
      </w:r>
      <w:r w:rsidRPr="006A1D45">
        <w:rPr>
          <w:b/>
        </w:rPr>
        <w:t xml:space="preserve"> </w:t>
      </w:r>
      <w:r w:rsidR="00DD3A0F" w:rsidRPr="006A1D45">
        <w:rPr>
          <w:b/>
        </w:rPr>
        <w:t>from</w:t>
      </w:r>
      <w:r w:rsidRPr="006A1D45">
        <w:rPr>
          <w:b/>
        </w:rPr>
        <w:t xml:space="preserve"> being incorporated under the</w:t>
      </w:r>
      <w:r w:rsidR="00750032" w:rsidRPr="006A1D45">
        <w:rPr>
          <w:b/>
        </w:rPr>
        <w:t xml:space="preserve"> Crown Land (Reserves) Act</w:t>
      </w:r>
      <w:r w:rsidRPr="002C221C">
        <w:t>.</w:t>
      </w:r>
      <w:r w:rsidR="00492213">
        <w:t xml:space="preserve"> </w:t>
      </w:r>
    </w:p>
    <w:p w14:paraId="1ADBEB98" w14:textId="6759F0C2" w:rsidR="005F1F7D" w:rsidRDefault="006A1D45" w:rsidP="001734D3">
      <w:pPr>
        <w:pStyle w:val="Body"/>
      </w:pPr>
      <w:r>
        <w:t xml:space="preserve">As part of their </w:t>
      </w:r>
      <w:r w:rsidR="005F1F7D">
        <w:t xml:space="preserve">financial record keeping and reporting obligations under the </w:t>
      </w:r>
      <w:r w:rsidR="005F1F7D" w:rsidRPr="006A1D45">
        <w:t>Associations Incorporation Reform Act</w:t>
      </w:r>
      <w:r>
        <w:t>, incorporated associations</w:t>
      </w:r>
      <w:r w:rsidR="00234732">
        <w:t xml:space="preserve"> lodge</w:t>
      </w:r>
      <w:r w:rsidR="005F1F7D">
        <w:t xml:space="preserve"> an annual statement </w:t>
      </w:r>
      <w:r w:rsidR="00CE5482">
        <w:t xml:space="preserve">under Part 7 </w:t>
      </w:r>
      <w:r w:rsidR="005F1F7D">
        <w:t>with the Registrar of Incorporated Associations</w:t>
      </w:r>
      <w:r w:rsidR="00CB5079">
        <w:t>.</w:t>
      </w:r>
    </w:p>
    <w:p w14:paraId="48146C0D" w14:textId="2625D948" w:rsidR="004569A2" w:rsidRDefault="005F1F7D" w:rsidP="0029194C">
      <w:pPr>
        <w:pStyle w:val="BodyText"/>
      </w:pPr>
      <w:r>
        <w:t>Incorporated associations remain accountable to the Minister for their management of the reserve.</w:t>
      </w:r>
      <w:r w:rsidR="00656A9C">
        <w:t xml:space="preserve"> </w:t>
      </w:r>
      <w:r w:rsidR="001E2152">
        <w:t>I</w:t>
      </w:r>
      <w:r w:rsidR="00656A9C">
        <w:t>t</w:t>
      </w:r>
      <w:r>
        <w:t xml:space="preserve"> is open to the department to</w:t>
      </w:r>
      <w:r w:rsidR="004569A2">
        <w:t>:</w:t>
      </w:r>
      <w:r w:rsidR="00656A9C">
        <w:t xml:space="preserve"> </w:t>
      </w:r>
    </w:p>
    <w:p w14:paraId="04346920" w14:textId="68F3C316" w:rsidR="005F1F7D" w:rsidRDefault="00943CAE" w:rsidP="002C221C">
      <w:pPr>
        <w:pStyle w:val="BodyText"/>
        <w:numPr>
          <w:ilvl w:val="0"/>
          <w:numId w:val="33"/>
        </w:numPr>
      </w:pPr>
      <w:r>
        <w:t xml:space="preserve">arrange to </w:t>
      </w:r>
      <w:r w:rsidR="005F1F7D">
        <w:t xml:space="preserve">issue the committee with an annual return or </w:t>
      </w:r>
      <w:r w:rsidR="0092663E">
        <w:t xml:space="preserve">annual </w:t>
      </w:r>
      <w:r w:rsidR="005F1F7D">
        <w:t>report template</w:t>
      </w:r>
      <w:r w:rsidR="00656A9C">
        <w:t xml:space="preserve"> </w:t>
      </w:r>
    </w:p>
    <w:p w14:paraId="3F73320D" w14:textId="06676036" w:rsidR="00B859AD" w:rsidRPr="002C221C" w:rsidRDefault="005F1F7D" w:rsidP="002C221C">
      <w:pPr>
        <w:pStyle w:val="BodyText"/>
        <w:numPr>
          <w:ilvl w:val="0"/>
          <w:numId w:val="28"/>
        </w:numPr>
      </w:pPr>
      <w:r>
        <w:t>collaborate with Consumer Affairs Vic</w:t>
      </w:r>
      <w:r w:rsidR="006A232E">
        <w:t>toria about how best to ensure the</w:t>
      </w:r>
      <w:r>
        <w:t xml:space="preserve"> reserve is being managed in the public interest.</w:t>
      </w:r>
      <w:r w:rsidR="00365B6E">
        <w:t xml:space="preserve"> </w:t>
      </w:r>
    </w:p>
    <w:p w14:paraId="152A3975" w14:textId="06676036" w:rsidR="005F1F7D" w:rsidRPr="002C5A28" w:rsidRDefault="005F1F7D">
      <w:pPr>
        <w:pStyle w:val="Heading3"/>
      </w:pPr>
      <w:r w:rsidRPr="002C5A28">
        <w:lastRenderedPageBreak/>
        <w:t xml:space="preserve">Further information </w:t>
      </w:r>
    </w:p>
    <w:p w14:paraId="0FEAF7A7" w14:textId="77777777" w:rsidR="005F1F7D" w:rsidRDefault="004151DC" w:rsidP="00404212">
      <w:pPr>
        <w:pStyle w:val="BodyText"/>
      </w:pPr>
      <w:hyperlink r:id="rId14" w:history="1">
        <w:r w:rsidR="005F1F7D" w:rsidRPr="00FF1D91">
          <w:rPr>
            <w:rStyle w:val="Hyperlink"/>
          </w:rPr>
          <w:t>Consumer Affairs Victoria</w:t>
        </w:r>
      </w:hyperlink>
      <w:r w:rsidR="005F1F7D">
        <w:t xml:space="preserve">: see </w:t>
      </w:r>
      <w:hyperlink r:id="rId15" w:history="1">
        <w:r w:rsidR="005F1F7D" w:rsidRPr="00B575D0">
          <w:rPr>
            <w:rStyle w:val="Hyperlink"/>
          </w:rPr>
          <w:t>incorporated associations</w:t>
        </w:r>
      </w:hyperlink>
      <w:r w:rsidR="005F1F7D">
        <w:t xml:space="preserve">, including </w:t>
      </w:r>
      <w:hyperlink r:id="rId16" w:history="1">
        <w:r w:rsidR="005F1F7D" w:rsidRPr="00BF4CE1">
          <w:rPr>
            <w:rStyle w:val="Hyperlink"/>
          </w:rPr>
          <w:t>annual statement</w:t>
        </w:r>
      </w:hyperlink>
      <w:r w:rsidR="005F1F7D">
        <w:t>.</w:t>
      </w:r>
    </w:p>
    <w:p w14:paraId="3E72E5F6" w14:textId="77777777" w:rsidR="009C5F34" w:rsidRPr="002C5A28" w:rsidRDefault="009C5F34">
      <w:pPr>
        <w:pStyle w:val="Heading2"/>
      </w:pPr>
      <w:r w:rsidRPr="002C5A28">
        <w:t>Companies limited by guarantee</w:t>
      </w:r>
    </w:p>
    <w:p w14:paraId="58ECD6BF" w14:textId="31BC24E9" w:rsidR="009C5F34" w:rsidRPr="009C5F34" w:rsidRDefault="009C5F34" w:rsidP="0029194C">
      <w:pPr>
        <w:pStyle w:val="BodyText"/>
      </w:pPr>
      <w:r w:rsidRPr="009C5F34">
        <w:t xml:space="preserve">A </w:t>
      </w:r>
      <w:r w:rsidR="00C235C0">
        <w:t xml:space="preserve">very </w:t>
      </w:r>
      <w:r w:rsidRPr="009C5F34">
        <w:t xml:space="preserve">small number of committees of management are companies limited by guarantee. </w:t>
      </w:r>
      <w:r w:rsidR="00F66ED3">
        <w:t>These committees</w:t>
      </w:r>
      <w:r w:rsidRPr="009C5F34">
        <w:t xml:space="preserve"> are subject to the reporting and other obligations in the</w:t>
      </w:r>
      <w:r w:rsidR="00474BBF">
        <w:t xml:space="preserve"> </w:t>
      </w:r>
      <w:r w:rsidRPr="00A31A74">
        <w:rPr>
          <w:i/>
        </w:rPr>
        <w:t>Corporations Act 2001</w:t>
      </w:r>
      <w:r w:rsidR="00474BBF">
        <w:rPr>
          <w:i/>
        </w:rPr>
        <w:t>.</w:t>
      </w:r>
      <w:r w:rsidRPr="009C5F34">
        <w:t xml:space="preserve"> </w:t>
      </w:r>
      <w:r w:rsidR="00474BBF">
        <w:t xml:space="preserve">This is a </w:t>
      </w:r>
      <w:r w:rsidRPr="009C5F34">
        <w:t>C</w:t>
      </w:r>
      <w:r w:rsidR="00474BBF">
        <w:t>ommonweal</w:t>
      </w:r>
      <w:r w:rsidRPr="009C5F34">
        <w:t>th</w:t>
      </w:r>
      <w:r w:rsidR="00474BBF">
        <w:t xml:space="preserve"> Act</w:t>
      </w:r>
      <w:r w:rsidRPr="009C5F34">
        <w:t>. Compliance is regulated by the Australian Securities and Investments Commission</w:t>
      </w:r>
      <w:r w:rsidR="00CE4DB7">
        <w:t xml:space="preserve"> (ASIC)</w:t>
      </w:r>
      <w:r w:rsidR="003B37F8">
        <w:t xml:space="preserve"> </w:t>
      </w:r>
      <w:hyperlink r:id="rId17" w:history="1">
        <w:r w:rsidR="003B37F8" w:rsidRPr="003B37F8">
          <w:rPr>
            <w:rStyle w:val="Hyperlink"/>
          </w:rPr>
          <w:t>website</w:t>
        </w:r>
      </w:hyperlink>
      <w:r w:rsidR="003B37F8">
        <w:t xml:space="preserve"> or copy and paste into your browser </w:t>
      </w:r>
      <w:r w:rsidR="003B37F8" w:rsidRPr="003B37F8">
        <w:t>https://asic.gov.au/</w:t>
      </w:r>
    </w:p>
    <w:p w14:paraId="10F74910" w14:textId="77777777" w:rsidR="009C5F34" w:rsidRPr="0029194C" w:rsidRDefault="009C5F34" w:rsidP="001E3954">
      <w:pPr>
        <w:pStyle w:val="BodyText"/>
        <w:ind w:firstLine="567"/>
        <w:rPr>
          <w:u w:val="single"/>
        </w:rPr>
      </w:pPr>
      <w:r w:rsidRPr="0029194C">
        <w:rPr>
          <w:u w:val="single"/>
        </w:rPr>
        <w:t>Example</w:t>
      </w:r>
    </w:p>
    <w:p w14:paraId="1BE73012" w14:textId="138FCB03" w:rsidR="009C5F34" w:rsidRDefault="009C5F34" w:rsidP="001E3954">
      <w:pPr>
        <w:pStyle w:val="BodyText"/>
        <w:ind w:left="567"/>
      </w:pPr>
      <w:r w:rsidRPr="009C5F34">
        <w:t>The</w:t>
      </w:r>
      <w:r>
        <w:t xml:space="preserve"> National Trust of Australia (Victoria) is</w:t>
      </w:r>
      <w:r w:rsidR="00046399">
        <w:t xml:space="preserve"> </w:t>
      </w:r>
      <w:r>
        <w:t>an Australian Public Company, Limited by Guarantee</w:t>
      </w:r>
      <w:r w:rsidR="00046399">
        <w:t xml:space="preserve">. The Trust is also </w:t>
      </w:r>
      <w:r>
        <w:t>registered as a charity with the Australian Charities and Not-for-Profits Commission (</w:t>
      </w:r>
      <w:hyperlink r:id="rId18" w:history="1">
        <w:r w:rsidRPr="00E01537">
          <w:rPr>
            <w:rStyle w:val="Hyperlink"/>
          </w:rPr>
          <w:t>www.acnc.gov.au</w:t>
        </w:r>
      </w:hyperlink>
      <w:r>
        <w:t xml:space="preserve">).  </w:t>
      </w:r>
    </w:p>
    <w:p w14:paraId="0F2BD4BF" w14:textId="77777777" w:rsidR="009C5F34" w:rsidRPr="002C5A28" w:rsidRDefault="009C5F34" w:rsidP="00404212">
      <w:pPr>
        <w:pStyle w:val="Heading3"/>
      </w:pPr>
      <w:r w:rsidRPr="002C5A28">
        <w:t xml:space="preserve">Further information </w:t>
      </w:r>
    </w:p>
    <w:p w14:paraId="693F674C" w14:textId="677CF5FC" w:rsidR="00AF4BAA" w:rsidRDefault="00AF4BAA" w:rsidP="0029194C">
      <w:pPr>
        <w:pStyle w:val="BodyText"/>
      </w:pPr>
      <w:r>
        <w:t xml:space="preserve">For further information see the </w:t>
      </w:r>
      <w:r w:rsidR="009C5F34">
        <w:t>ASIC</w:t>
      </w:r>
      <w:r w:rsidR="007654F7">
        <w:t xml:space="preserve"> </w:t>
      </w:r>
      <w:hyperlink r:id="rId19" w:history="1">
        <w:r w:rsidR="007654F7" w:rsidRPr="00E524B2">
          <w:rPr>
            <w:rStyle w:val="Hyperlink"/>
          </w:rPr>
          <w:t>website</w:t>
        </w:r>
      </w:hyperlink>
      <w:r w:rsidR="009C5F34">
        <w:t xml:space="preserve"> </w:t>
      </w:r>
      <w:r w:rsidR="00E524B2">
        <w:t xml:space="preserve">or paste into your browser </w:t>
      </w:r>
      <w:hyperlink r:id="rId20" w:history="1">
        <w:r w:rsidR="00E524B2" w:rsidRPr="002A7771">
          <w:rPr>
            <w:rStyle w:val="Hyperlink"/>
          </w:rPr>
          <w:t>https://asic.gov.au</w:t>
        </w:r>
      </w:hyperlink>
      <w:r w:rsidR="00626540">
        <w:t>.</w:t>
      </w:r>
      <w:r w:rsidR="00CC3BB9">
        <w:t xml:space="preserve"> The following pages are of particular relevance</w:t>
      </w:r>
      <w:r w:rsidR="009C5F34">
        <w:t>:</w:t>
      </w:r>
    </w:p>
    <w:p w14:paraId="0A8F81E0" w14:textId="5836C63A" w:rsidR="009C5F34" w:rsidRPr="00B91A1E" w:rsidRDefault="004151DC" w:rsidP="002A7771">
      <w:pPr>
        <w:pStyle w:val="BodyText"/>
        <w:numPr>
          <w:ilvl w:val="0"/>
          <w:numId w:val="28"/>
        </w:numPr>
      </w:pPr>
      <w:hyperlink r:id="rId21" w:history="1">
        <w:r w:rsidR="009C5F34" w:rsidRPr="00B91A1E">
          <w:rPr>
            <w:rStyle w:val="Hyperlink"/>
          </w:rPr>
          <w:t>Financial reporting</w:t>
        </w:r>
      </w:hyperlink>
      <w:r w:rsidR="00E524B2" w:rsidRPr="00B91A1E">
        <w:t xml:space="preserve"> </w:t>
      </w:r>
      <w:r w:rsidR="00C02AEF" w:rsidRPr="00B91A1E">
        <w:t>page o</w:t>
      </w:r>
      <w:r w:rsidR="00E524B2" w:rsidRPr="00B91A1E">
        <w:t>r paste into your browser</w:t>
      </w:r>
      <w:r w:rsidR="00E524B2" w:rsidRPr="00B91A1E">
        <w:rPr>
          <w:rStyle w:val="Hyperlink"/>
          <w:color w:val="363534" w:themeColor="text1"/>
          <w:u w:val="none"/>
        </w:rPr>
        <w:t xml:space="preserve"> </w:t>
      </w:r>
      <w:r w:rsidR="00AB28F9" w:rsidRPr="00B91A1E">
        <w:rPr>
          <w:rStyle w:val="Hyperlink"/>
        </w:rPr>
        <w:t>https://asic.gov.au/regulatory-resources/regulatory-index/financial-reporting/</w:t>
      </w:r>
    </w:p>
    <w:p w14:paraId="580B56B0" w14:textId="3FF5AD26" w:rsidR="009C5F34" w:rsidRPr="00B91A1E" w:rsidRDefault="004151DC" w:rsidP="0029194C">
      <w:pPr>
        <w:pStyle w:val="BodyText"/>
        <w:numPr>
          <w:ilvl w:val="0"/>
          <w:numId w:val="32"/>
        </w:numPr>
      </w:pPr>
      <w:hyperlink r:id="rId22" w:history="1">
        <w:r w:rsidR="009C5F34" w:rsidRPr="00B91A1E">
          <w:rPr>
            <w:rStyle w:val="Hyperlink"/>
          </w:rPr>
          <w:t>Financial reporting and audit</w:t>
        </w:r>
      </w:hyperlink>
      <w:r w:rsidR="00E524B2" w:rsidRPr="00B91A1E">
        <w:rPr>
          <w:rStyle w:val="Hyperlink"/>
        </w:rPr>
        <w:t xml:space="preserve"> </w:t>
      </w:r>
      <w:r w:rsidR="00C02AEF" w:rsidRPr="00B91A1E">
        <w:rPr>
          <w:rStyle w:val="Hyperlink"/>
        </w:rPr>
        <w:t xml:space="preserve">page </w:t>
      </w:r>
      <w:r w:rsidR="00C02AEF" w:rsidRPr="00B91A1E">
        <w:t>o</w:t>
      </w:r>
      <w:r w:rsidR="00E524B2" w:rsidRPr="00B91A1E">
        <w:t>r paste into your browser https://asic.gov.au/regulatory-resources/financial-reporting-and-audit/</w:t>
      </w:r>
    </w:p>
    <w:p w14:paraId="0A79B8D8" w14:textId="3309637B" w:rsidR="00E524B2" w:rsidRDefault="004151DC" w:rsidP="002A7771">
      <w:pPr>
        <w:pStyle w:val="BodyText"/>
        <w:numPr>
          <w:ilvl w:val="0"/>
          <w:numId w:val="31"/>
        </w:numPr>
      </w:pPr>
      <w:hyperlink r:id="rId23" w:history="1">
        <w:r w:rsidR="009C5F34" w:rsidRPr="00B91A1E">
          <w:rPr>
            <w:rStyle w:val="Hyperlink"/>
          </w:rPr>
          <w:t>Directors and financial reporting</w:t>
        </w:r>
      </w:hyperlink>
      <w:r w:rsidR="00E524B2" w:rsidRPr="00B91A1E">
        <w:t xml:space="preserve"> </w:t>
      </w:r>
      <w:r w:rsidR="00C02AEF" w:rsidRPr="00B91A1E">
        <w:t>page o</w:t>
      </w:r>
      <w:r w:rsidR="00E524B2" w:rsidRPr="00B91A1E">
        <w:t xml:space="preserve">r </w:t>
      </w:r>
      <w:r w:rsidR="00C02AEF" w:rsidRPr="00B91A1E">
        <w:t>p</w:t>
      </w:r>
      <w:r w:rsidR="00E524B2" w:rsidRPr="00B91A1E">
        <w:t>aste into your browser https://asic.gov.au/regulatory-resources/financial-reporting-and-audit</w:t>
      </w:r>
      <w:r w:rsidR="00E524B2" w:rsidRPr="00E524B2">
        <w:t>/directors-and-financial-reporting/</w:t>
      </w:r>
    </w:p>
    <w:p w14:paraId="4609954C" w14:textId="28316844" w:rsidR="009C5F34" w:rsidRDefault="00046399" w:rsidP="0029194C">
      <w:pPr>
        <w:pStyle w:val="BodyText"/>
      </w:pPr>
      <w:r>
        <w:t>S</w:t>
      </w:r>
      <w:r w:rsidR="00AF4BAA">
        <w:t xml:space="preserve">ee </w:t>
      </w:r>
      <w:r>
        <w:t xml:space="preserve">also </w:t>
      </w:r>
      <w:r w:rsidR="00AF4BAA">
        <w:t>the</w:t>
      </w:r>
      <w:r w:rsidR="009C5F34">
        <w:t xml:space="preserve"> fact sheet on </w:t>
      </w:r>
      <w:hyperlink r:id="rId24" w:history="1">
        <w:r w:rsidR="009C5F34" w:rsidRPr="000135E7">
          <w:rPr>
            <w:rStyle w:val="Hyperlink"/>
          </w:rPr>
          <w:t>What is a company limited by guar</w:t>
        </w:r>
        <w:r w:rsidR="009C5F34">
          <w:rPr>
            <w:rStyle w:val="Hyperlink"/>
          </w:rPr>
          <w:t>a</w:t>
        </w:r>
        <w:r w:rsidR="009C5F34" w:rsidRPr="000135E7">
          <w:rPr>
            <w:rStyle w:val="Hyperlink"/>
          </w:rPr>
          <w:t>ntee</w:t>
        </w:r>
      </w:hyperlink>
      <w:r w:rsidR="00AF4BAA">
        <w:t xml:space="preserve"> on the Betterboards.net website.</w:t>
      </w:r>
    </w:p>
    <w:p w14:paraId="5C5C2900" w14:textId="77777777" w:rsidR="000C1324" w:rsidRPr="00683128" w:rsidRDefault="000C1324" w:rsidP="000C1324">
      <w:pPr>
        <w:pStyle w:val="Heading2"/>
      </w:pPr>
      <w:r w:rsidRPr="00683128">
        <w:t>Annual reporting to Parliament</w:t>
      </w:r>
    </w:p>
    <w:p w14:paraId="569DBC11" w14:textId="6A9003A6" w:rsidR="000C1324" w:rsidRDefault="000C1324" w:rsidP="000C1324">
      <w:pPr>
        <w:pStyle w:val="BodyText"/>
      </w:pPr>
      <w:r>
        <w:t xml:space="preserve">The </w:t>
      </w:r>
      <w:r w:rsidRPr="003D7515">
        <w:rPr>
          <w:i/>
        </w:rPr>
        <w:t>Financial Management Act 1994</w:t>
      </w:r>
      <w:r>
        <w:t xml:space="preserve"> requires ‘public bodies’ to: </w:t>
      </w:r>
    </w:p>
    <w:p w14:paraId="7C44B48F" w14:textId="77777777" w:rsidR="000C1324" w:rsidRDefault="000C1324" w:rsidP="000C1324">
      <w:pPr>
        <w:pStyle w:val="BodyText"/>
        <w:numPr>
          <w:ilvl w:val="0"/>
          <w:numId w:val="26"/>
        </w:numPr>
      </w:pPr>
      <w:r>
        <w:t xml:space="preserve">provide an annual report that is tabled or reported in Parliament by the Minister </w:t>
      </w:r>
    </w:p>
    <w:p w14:paraId="72CFD0BA" w14:textId="77777777" w:rsidR="000C1324" w:rsidRDefault="000C1324" w:rsidP="000C1324">
      <w:pPr>
        <w:pStyle w:val="BodyText"/>
        <w:numPr>
          <w:ilvl w:val="0"/>
          <w:numId w:val="26"/>
        </w:numPr>
      </w:pPr>
      <w:r>
        <w:t xml:space="preserve">comply with a range of other financial management and reporting obligations during the year. </w:t>
      </w:r>
    </w:p>
    <w:p w14:paraId="2987564C" w14:textId="015CF530" w:rsidR="000C1324" w:rsidRDefault="000C1324" w:rsidP="000C1324">
      <w:pPr>
        <w:pStyle w:val="BodyText"/>
      </w:pPr>
      <w:r>
        <w:t xml:space="preserve">The Standing Directions to the </w:t>
      </w:r>
      <w:r w:rsidR="00750032">
        <w:t>Act</w:t>
      </w:r>
      <w:r>
        <w:t xml:space="preserve"> exempt committees of management from these requirements, except for: </w:t>
      </w:r>
    </w:p>
    <w:p w14:paraId="48067CA6" w14:textId="77777777" w:rsidR="000C1324" w:rsidRDefault="000C1324" w:rsidP="000C1324">
      <w:pPr>
        <w:pStyle w:val="BodyText"/>
        <w:numPr>
          <w:ilvl w:val="0"/>
          <w:numId w:val="27"/>
        </w:numPr>
      </w:pPr>
      <w:r>
        <w:t>Phillip Island Nature Park Board of Management</w:t>
      </w:r>
    </w:p>
    <w:p w14:paraId="3BE8BA61" w14:textId="4F9AE1E3" w:rsidR="000C1324" w:rsidRDefault="00AB091C" w:rsidP="000C1324">
      <w:pPr>
        <w:pStyle w:val="BodyText"/>
        <w:numPr>
          <w:ilvl w:val="0"/>
          <w:numId w:val="27"/>
        </w:numPr>
      </w:pPr>
      <w:r>
        <w:t>a</w:t>
      </w:r>
      <w:r w:rsidR="000C1324">
        <w:t xml:space="preserve">gencies that are </w:t>
      </w:r>
      <w:r w:rsidR="00BB1941">
        <w:t xml:space="preserve">committees of management </w:t>
      </w:r>
      <w:r w:rsidR="000C1324">
        <w:t xml:space="preserve">but also have annual reporting obligations under the </w:t>
      </w:r>
      <w:r w:rsidR="00750032">
        <w:t xml:space="preserve">Financial Management Act </w:t>
      </w:r>
      <w:r w:rsidR="000C1324">
        <w:t>‘in their own right’</w:t>
      </w:r>
      <w:r w:rsidR="009E520D">
        <w:t>,</w:t>
      </w:r>
      <w:r w:rsidR="000C1324">
        <w:t xml:space="preserve"> </w:t>
      </w:r>
      <w:r w:rsidR="00AF4BAA">
        <w:t>for example,</w:t>
      </w:r>
      <w:r w:rsidR="000C1324">
        <w:t xml:space="preserve"> Parks Victoria and water corporations.</w:t>
      </w:r>
    </w:p>
    <w:p w14:paraId="6A42FF6A" w14:textId="77777777" w:rsidR="000C1324" w:rsidRPr="000A2335" w:rsidRDefault="000C1324" w:rsidP="000C1324">
      <w:pPr>
        <w:pStyle w:val="Heading3"/>
      </w:pPr>
      <w:r w:rsidRPr="000A2335">
        <w:t xml:space="preserve">Further information </w:t>
      </w:r>
    </w:p>
    <w:p w14:paraId="274D8018" w14:textId="77777777" w:rsidR="000C1324" w:rsidRDefault="004151DC" w:rsidP="000C1324">
      <w:pPr>
        <w:pStyle w:val="BodyText"/>
      </w:pPr>
      <w:hyperlink r:id="rId25" w:history="1">
        <w:r w:rsidR="000C1324" w:rsidRPr="007F1920">
          <w:rPr>
            <w:rStyle w:val="Hyperlink"/>
          </w:rPr>
          <w:t>On Board website</w:t>
        </w:r>
      </w:hyperlink>
      <w:r w:rsidR="000C1324">
        <w:t xml:space="preserve">: see </w:t>
      </w:r>
      <w:hyperlink r:id="rId26" w:history="1">
        <w:r w:rsidR="000C1324" w:rsidRPr="00EC7D20">
          <w:rPr>
            <w:rStyle w:val="Hyperlink"/>
          </w:rPr>
          <w:t>Annual reporting</w:t>
        </w:r>
      </w:hyperlink>
      <w:r w:rsidR="000C1324">
        <w:t xml:space="preserve"> and </w:t>
      </w:r>
      <w:hyperlink r:id="rId27" w:history="1">
        <w:r w:rsidR="000C1324" w:rsidRPr="00054868">
          <w:rPr>
            <w:rStyle w:val="Hyperlink"/>
          </w:rPr>
          <w:t>Financial management</w:t>
        </w:r>
      </w:hyperlink>
    </w:p>
    <w:p w14:paraId="6337D27D" w14:textId="66E7FA2B" w:rsidR="000C1324" w:rsidRDefault="004151DC" w:rsidP="000C1324">
      <w:pPr>
        <w:pStyle w:val="BodyText"/>
        <w:spacing w:after="200"/>
      </w:pPr>
      <w:hyperlink r:id="rId28" w:history="1">
        <w:r w:rsidR="000C1324" w:rsidRPr="00A85810">
          <w:rPr>
            <w:rStyle w:val="Hyperlink"/>
          </w:rPr>
          <w:t>Department of Treasury and Finance</w:t>
        </w:r>
      </w:hyperlink>
      <w:r w:rsidR="000C1324">
        <w:t xml:space="preserve">: see </w:t>
      </w:r>
      <w:hyperlink r:id="rId29" w:history="1">
        <w:r w:rsidR="000C1324">
          <w:rPr>
            <w:rStyle w:val="Hyperlink"/>
          </w:rPr>
          <w:t>F</w:t>
        </w:r>
        <w:r w:rsidR="00750032">
          <w:rPr>
            <w:rStyle w:val="Hyperlink"/>
          </w:rPr>
          <w:t>inancial Management Act</w:t>
        </w:r>
        <w:r w:rsidR="000C1324">
          <w:rPr>
            <w:rStyle w:val="Hyperlink"/>
          </w:rPr>
          <w:t xml:space="preserve"> S</w:t>
        </w:r>
        <w:r w:rsidR="000C1324" w:rsidRPr="000B122E">
          <w:rPr>
            <w:rStyle w:val="Hyperlink"/>
          </w:rPr>
          <w:t>tanding Directions</w:t>
        </w:r>
      </w:hyperlink>
      <w:r w:rsidR="000C1324">
        <w:t xml:space="preserve"> and </w:t>
      </w:r>
      <w:hyperlink r:id="rId30" w:history="1">
        <w:r w:rsidR="000C1324" w:rsidRPr="00FD287A">
          <w:rPr>
            <w:rStyle w:val="Hyperlink"/>
          </w:rPr>
          <w:t>Financial reporting</w:t>
        </w:r>
      </w:hyperlink>
      <w:r w:rsidR="000C1324">
        <w:t>.</w:t>
      </w:r>
    </w:p>
    <w:p w14:paraId="75975CF8" w14:textId="1964F1D1" w:rsidR="00BB1941" w:rsidRDefault="00AF4BAA" w:rsidP="00AF4BAA">
      <w:pPr>
        <w:pStyle w:val="Heading1"/>
        <w:keepNext w:val="0"/>
        <w:keepLines w:val="0"/>
        <w:widowControl w:val="0"/>
        <w:tabs>
          <w:tab w:val="left" w:pos="993"/>
        </w:tabs>
        <w:spacing w:before="200" w:after="160"/>
      </w:pPr>
      <w:r>
        <w:t>16.</w:t>
      </w:r>
      <w:r w:rsidR="000B2056">
        <w:t>4</w:t>
      </w:r>
      <w:r>
        <w:tab/>
      </w:r>
      <w:r w:rsidR="00BB1941">
        <w:t>Further information</w:t>
      </w:r>
    </w:p>
    <w:p w14:paraId="48991FBF" w14:textId="77777777" w:rsidR="00BB1941" w:rsidRDefault="00BB1941" w:rsidP="00BB1941">
      <w:pPr>
        <w:pStyle w:val="BodyText"/>
      </w:pPr>
      <w:r>
        <w:t xml:space="preserve">Your local </w:t>
      </w:r>
      <w:r w:rsidRPr="00B16023">
        <w:t xml:space="preserve">DELWP </w:t>
      </w:r>
      <w:r>
        <w:t xml:space="preserve">regional </w:t>
      </w:r>
      <w:r w:rsidRPr="00B16023">
        <w:t>office</w:t>
      </w:r>
      <w:r>
        <w:t xml:space="preserve"> can provide further information about annual reporting to the department.</w:t>
      </w:r>
    </w:p>
    <w:p w14:paraId="452A3D4B" w14:textId="4C21935F" w:rsidR="00D10B37" w:rsidRPr="00D10B37" w:rsidRDefault="00BB1941" w:rsidP="00AF4BAA">
      <w:pPr>
        <w:pStyle w:val="Heading1"/>
        <w:keepNext w:val="0"/>
        <w:keepLines w:val="0"/>
        <w:widowControl w:val="0"/>
        <w:tabs>
          <w:tab w:val="left" w:pos="993"/>
        </w:tabs>
        <w:spacing w:before="200" w:after="160"/>
      </w:pPr>
      <w:r>
        <w:t>16.5</w:t>
      </w:r>
      <w:r>
        <w:tab/>
      </w:r>
      <w:r w:rsidR="00D10B37" w:rsidRPr="00D10B37">
        <w:t>Electronic copy</w:t>
      </w:r>
    </w:p>
    <w:p w14:paraId="78482D46" w14:textId="0E5B16A8" w:rsidR="00D10B37" w:rsidRPr="004C2E9E" w:rsidRDefault="00D10B37" w:rsidP="004C2E9E">
      <w:pPr>
        <w:pStyle w:val="BodyText"/>
        <w:rPr>
          <w:color w:val="auto"/>
        </w:rPr>
      </w:pPr>
      <w:r w:rsidRPr="00D10B37">
        <w:rPr>
          <w:color w:val="auto"/>
        </w:rPr>
        <w:t>An electronic copy of this document is available from the DELWP website (</w:t>
      </w:r>
      <w:hyperlink r:id="rId31" w:history="1">
        <w:r w:rsidR="00794F10" w:rsidRPr="002179F8">
          <w:rPr>
            <w:rStyle w:val="Hyperlink"/>
          </w:rPr>
          <w:t>www.delwp.vic.gov.au/committees</w:t>
        </w:r>
      </w:hyperlink>
      <w:r w:rsidR="00794F10">
        <w:rPr>
          <w:color w:val="auto"/>
        </w:rPr>
        <w:t>)</w:t>
      </w:r>
    </w:p>
    <w:p w14:paraId="442B7358" w14:textId="6CF9E75C" w:rsidR="009C5F34" w:rsidRPr="005F1F7D" w:rsidRDefault="009C5F34" w:rsidP="000B3A10">
      <w:pPr>
        <w:pStyle w:val="ListBullet"/>
        <w:numPr>
          <w:ilvl w:val="0"/>
          <w:numId w:val="0"/>
        </w:numPr>
        <w:sectPr w:rsidR="009C5F34" w:rsidRPr="005F1F7D" w:rsidSect="0033793B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endnotePr>
            <w:numFmt w:val="decimal"/>
          </w:endnotePr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45B64050" w14:textId="77777777" w:rsidR="00C46A59" w:rsidRPr="00C46A59" w:rsidRDefault="00C46A59" w:rsidP="009C5F34">
      <w:pPr>
        <w:pStyle w:val="Heading2"/>
        <w:keepNext w:val="0"/>
        <w:keepLines w:val="0"/>
        <w:numPr>
          <w:ilvl w:val="0"/>
          <w:numId w:val="15"/>
        </w:numPr>
        <w:tabs>
          <w:tab w:val="clear" w:pos="1418"/>
          <w:tab w:val="clear" w:pos="1701"/>
          <w:tab w:val="clear" w:pos="1985"/>
        </w:tabs>
        <w:spacing w:line="300" w:lineRule="atLeast"/>
      </w:pPr>
    </w:p>
    <w:sectPr w:rsidR="00C46A59" w:rsidRPr="00C46A59" w:rsidSect="005F1F7D">
      <w:footerReference w:type="default" r:id="rId38"/>
      <w:endnotePr>
        <w:numFmt w:val="decimal"/>
      </w:endnotePr>
      <w:type w:val="continuous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0D766" w14:textId="77777777" w:rsidR="00211AB8" w:rsidRDefault="00211AB8">
      <w:r>
        <w:separator/>
      </w:r>
    </w:p>
    <w:p w14:paraId="5BF437E6" w14:textId="77777777" w:rsidR="00211AB8" w:rsidRDefault="00211AB8"/>
    <w:p w14:paraId="43115636" w14:textId="77777777" w:rsidR="00211AB8" w:rsidRDefault="00211AB8"/>
  </w:endnote>
  <w:endnote w:type="continuationSeparator" w:id="0">
    <w:p w14:paraId="2A3348DA" w14:textId="77777777" w:rsidR="00211AB8" w:rsidRDefault="00211AB8">
      <w:r>
        <w:continuationSeparator/>
      </w:r>
    </w:p>
    <w:p w14:paraId="0C7EAC23" w14:textId="77777777" w:rsidR="00211AB8" w:rsidRDefault="00211AB8"/>
    <w:p w14:paraId="729E857E" w14:textId="77777777" w:rsidR="00211AB8" w:rsidRDefault="00211AB8"/>
  </w:endnote>
  <w:endnote w:type="continuationNotice" w:id="1">
    <w:p w14:paraId="6EACE26A" w14:textId="77777777" w:rsidR="00211AB8" w:rsidRDefault="00211A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562CD" w14:textId="3AAE1ED6" w:rsidR="004569A2" w:rsidRPr="0063068D" w:rsidRDefault="004569A2" w:rsidP="000F76CE">
    <w:pPr>
      <w:pStyle w:val="Footer"/>
      <w:tabs>
        <w:tab w:val="left" w:pos="3261"/>
        <w:tab w:val="center" w:pos="5670"/>
      </w:tabs>
      <w:jc w:val="center"/>
      <w:rPr>
        <w:szCs w:val="16"/>
      </w:rPr>
    </w:pPr>
    <w:r w:rsidRPr="0063068D">
      <w:rPr>
        <w:szCs w:val="16"/>
      </w:rPr>
      <w:t>Chapter 1</w:t>
    </w:r>
    <w:r>
      <w:rPr>
        <w:szCs w:val="16"/>
      </w:rPr>
      <w:t>6</w:t>
    </w:r>
    <w:r w:rsidRPr="0063068D">
      <w:rPr>
        <w:szCs w:val="16"/>
      </w:rPr>
      <w:t xml:space="preserve"> – page </w:t>
    </w:r>
    <w:r w:rsidRPr="0063068D">
      <w:rPr>
        <w:szCs w:val="16"/>
      </w:rPr>
      <w:fldChar w:fldCharType="begin"/>
    </w:r>
    <w:r w:rsidRPr="0063068D">
      <w:rPr>
        <w:szCs w:val="16"/>
      </w:rPr>
      <w:instrText xml:space="preserve"> PAGE  \* Arabic  \* MERGEFORMAT </w:instrText>
    </w:r>
    <w:r w:rsidRPr="0063068D">
      <w:rPr>
        <w:szCs w:val="16"/>
      </w:rPr>
      <w:fldChar w:fldCharType="separate"/>
    </w:r>
    <w:r w:rsidRPr="0063068D">
      <w:rPr>
        <w:szCs w:val="16"/>
      </w:rPr>
      <w:t>1</w:t>
    </w:r>
    <w:r w:rsidRPr="0063068D">
      <w:rPr>
        <w:szCs w:val="16"/>
      </w:rPr>
      <w:fldChar w:fldCharType="end"/>
    </w:r>
  </w:p>
  <w:p w14:paraId="2CC67ED9" w14:textId="77777777" w:rsidR="004569A2" w:rsidRDefault="00456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4569A2" w14:paraId="7646299C" w14:textId="77777777" w:rsidTr="00CB7C8F">
      <w:trPr>
        <w:trHeight w:val="397"/>
      </w:trPr>
      <w:tc>
        <w:tcPr>
          <w:tcW w:w="9071" w:type="dxa"/>
        </w:tcPr>
        <w:p w14:paraId="6A0D5C52" w14:textId="77777777" w:rsidR="004569A2" w:rsidRPr="00CB1FB7" w:rsidRDefault="004569A2" w:rsidP="00DE028D">
          <w:pPr>
            <w:pStyle w:val="FooterOdd"/>
            <w:rPr>
              <w:b/>
            </w:rPr>
          </w:pPr>
        </w:p>
      </w:tc>
      <w:tc>
        <w:tcPr>
          <w:tcW w:w="340" w:type="dxa"/>
        </w:tcPr>
        <w:p w14:paraId="1D9B9F97" w14:textId="1C39D8C0" w:rsidR="004569A2" w:rsidRPr="00D55628" w:rsidRDefault="004569A2" w:rsidP="00DE028D">
          <w:pPr>
            <w:pStyle w:val="FooterOddPageNumber"/>
          </w:pPr>
        </w:p>
      </w:tc>
    </w:tr>
  </w:tbl>
  <w:p w14:paraId="1C505B1E" w14:textId="7429FDE5" w:rsidR="004569A2" w:rsidRPr="00076998" w:rsidRDefault="004569A2" w:rsidP="000F76CE">
    <w:pPr>
      <w:pStyle w:val="Footer"/>
      <w:tabs>
        <w:tab w:val="left" w:pos="3261"/>
        <w:tab w:val="center" w:pos="5670"/>
      </w:tabs>
      <w:jc w:val="center"/>
      <w:rPr>
        <w:szCs w:val="16"/>
      </w:rPr>
    </w:pPr>
    <w:r w:rsidRPr="00076998">
      <w:rPr>
        <w:szCs w:val="16"/>
      </w:rPr>
      <w:t>Chapter 1</w:t>
    </w:r>
    <w:r>
      <w:rPr>
        <w:szCs w:val="16"/>
      </w:rPr>
      <w:t>6</w:t>
    </w:r>
    <w:r w:rsidRPr="00076998">
      <w:rPr>
        <w:szCs w:val="16"/>
      </w:rPr>
      <w:t xml:space="preserve"> – page </w:t>
    </w:r>
    <w:r w:rsidRPr="00076998">
      <w:rPr>
        <w:szCs w:val="16"/>
      </w:rPr>
      <w:fldChar w:fldCharType="begin"/>
    </w:r>
    <w:r w:rsidRPr="00076998">
      <w:rPr>
        <w:szCs w:val="16"/>
      </w:rPr>
      <w:instrText xml:space="preserve"> PAGE  \* Arabic  \* MERGEFORMAT </w:instrText>
    </w:r>
    <w:r w:rsidRPr="00076998">
      <w:rPr>
        <w:szCs w:val="16"/>
      </w:rPr>
      <w:fldChar w:fldCharType="separate"/>
    </w:r>
    <w:r w:rsidRPr="00076998">
      <w:rPr>
        <w:szCs w:val="16"/>
      </w:rPr>
      <w:t>1</w:t>
    </w:r>
    <w:r w:rsidRPr="00076998">
      <w:rPr>
        <w:szCs w:val="16"/>
      </w:rPr>
      <w:fldChar w:fldCharType="end"/>
    </w:r>
  </w:p>
  <w:p w14:paraId="7CB749FE" w14:textId="77777777" w:rsidR="004569A2" w:rsidRDefault="004569A2" w:rsidP="00DE028D">
    <w:pPr>
      <w:pStyle w:val="Footer"/>
    </w:pPr>
  </w:p>
  <w:p w14:paraId="1E9E8D16" w14:textId="77777777" w:rsidR="004569A2" w:rsidRPr="00DE028D" w:rsidRDefault="004569A2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91CEB" w14:textId="666BA332" w:rsidR="004569A2" w:rsidRPr="00076998" w:rsidRDefault="004569A2" w:rsidP="000F76CE">
    <w:pPr>
      <w:pStyle w:val="Footer"/>
      <w:tabs>
        <w:tab w:val="left" w:pos="3261"/>
        <w:tab w:val="center" w:pos="5670"/>
      </w:tabs>
      <w:jc w:val="center"/>
      <w:rPr>
        <w:szCs w:val="16"/>
      </w:rPr>
    </w:pPr>
    <w:r>
      <w:rPr>
        <w:szCs w:val="16"/>
      </w:rPr>
      <w:t xml:space="preserve">Chapter </w:t>
    </w:r>
    <w:r w:rsidRPr="00076998">
      <w:rPr>
        <w:szCs w:val="16"/>
      </w:rPr>
      <w:t>1</w:t>
    </w:r>
    <w:r>
      <w:rPr>
        <w:szCs w:val="16"/>
      </w:rPr>
      <w:t>6</w:t>
    </w:r>
    <w:r w:rsidRPr="00076998">
      <w:rPr>
        <w:szCs w:val="16"/>
      </w:rPr>
      <w:t xml:space="preserve"> – page </w:t>
    </w:r>
    <w:r w:rsidRPr="00076998">
      <w:rPr>
        <w:szCs w:val="16"/>
      </w:rPr>
      <w:fldChar w:fldCharType="begin"/>
    </w:r>
    <w:r w:rsidRPr="00076998">
      <w:rPr>
        <w:szCs w:val="16"/>
      </w:rPr>
      <w:instrText xml:space="preserve"> PAGE  \* Arabic  \* MERGEFORMAT </w:instrText>
    </w:r>
    <w:r w:rsidRPr="00076998">
      <w:rPr>
        <w:szCs w:val="16"/>
      </w:rPr>
      <w:fldChar w:fldCharType="separate"/>
    </w:r>
    <w:r w:rsidRPr="00076998">
      <w:rPr>
        <w:szCs w:val="16"/>
      </w:rPr>
      <w:t>1</w:t>
    </w:r>
    <w:r w:rsidRPr="00076998">
      <w:rPr>
        <w:szCs w:val="16"/>
      </w:rPr>
      <w:fldChar w:fldCharType="end"/>
    </w:r>
  </w:p>
  <w:p w14:paraId="671E842C" w14:textId="77777777" w:rsidR="004569A2" w:rsidRDefault="004569A2" w:rsidP="000F76CE">
    <w:pPr>
      <w:pStyle w:val="Footer"/>
      <w:spacing w:before="1200"/>
    </w:pPr>
    <w:r>
      <w:rPr>
        <w:noProof/>
        <w:lang w:val="en-GB" w:eastAsia="en-GB"/>
      </w:rPr>
      <w:drawing>
        <wp:anchor distT="0" distB="0" distL="114300" distR="114300" simplePos="0" relativeHeight="251658242" behindDoc="1" locked="1" layoutInCell="1" allowOverlap="1" wp14:anchorId="6C8B7222" wp14:editId="3CA6669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31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56BB3A93" wp14:editId="67C2F35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811E9C" w14:textId="77777777" w:rsidR="004569A2" w:rsidRPr="009F69FA" w:rsidRDefault="004569A2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B3A93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6" type="#_x0000_t202" style="position:absolute;margin-left:0;margin-top:0;width:303pt;height:56.7pt;z-index:251658241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" filled="f" stroked="f" strokeweight=".5pt">
              <v:textbox inset="15mm">
                <w:txbxContent>
                  <w:p w14:paraId="12811E9C" w14:textId="77777777" w:rsidR="004569A2" w:rsidRPr="009F69FA" w:rsidRDefault="004569A2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  <w:lang w:val="en-GB" w:eastAsia="en-GB"/>
      </w:rPr>
      <w:drawing>
        <wp:anchor distT="0" distB="0" distL="114300" distR="114300" simplePos="0" relativeHeight="251658240" behindDoc="1" locked="1" layoutInCell="1" allowOverlap="1" wp14:anchorId="3CFD4311" wp14:editId="5B02B87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32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03707" w14:textId="77777777" w:rsidR="004569A2" w:rsidRDefault="004569A2" w:rsidP="000F76CE">
    <w:pPr>
      <w:pStyle w:val="Footer"/>
      <w:tabs>
        <w:tab w:val="left" w:pos="3261"/>
        <w:tab w:val="center" w:pos="5670"/>
      </w:tabs>
      <w:jc w:val="center"/>
      <w:rPr>
        <w:color w:val="D7D6D5" w:themeColor="text1" w:themeTint="33"/>
        <w:szCs w:val="16"/>
      </w:rPr>
    </w:pPr>
    <w:r>
      <w:rPr>
        <w:color w:val="D7D6D5" w:themeColor="text1" w:themeTint="33"/>
        <w:szCs w:val="16"/>
      </w:rPr>
      <w:t xml:space="preserve">Chapter 1 – page </w:t>
    </w:r>
    <w:r>
      <w:rPr>
        <w:color w:val="D7D6D5" w:themeColor="text1" w:themeTint="33"/>
        <w:szCs w:val="16"/>
      </w:rPr>
      <w:fldChar w:fldCharType="begin"/>
    </w:r>
    <w:r>
      <w:rPr>
        <w:color w:val="D7D6D5" w:themeColor="text1" w:themeTint="33"/>
        <w:szCs w:val="16"/>
      </w:rPr>
      <w:instrText xml:space="preserve"> PAGE  \* Arabic  \* MERGEFORMAT </w:instrText>
    </w:r>
    <w:r>
      <w:rPr>
        <w:color w:val="D7D6D5" w:themeColor="text1" w:themeTint="33"/>
        <w:szCs w:val="16"/>
      </w:rPr>
      <w:fldChar w:fldCharType="separate"/>
    </w:r>
    <w:r>
      <w:rPr>
        <w:color w:val="D7D6D5" w:themeColor="text1" w:themeTint="33"/>
        <w:szCs w:val="16"/>
      </w:rPr>
      <w:t>1</w:t>
    </w:r>
    <w:r>
      <w:rPr>
        <w:color w:val="D7D6D5" w:themeColor="text1" w:themeTint="33"/>
        <w:szCs w:val="16"/>
      </w:rPr>
      <w:fldChar w:fldCharType="end"/>
    </w:r>
  </w:p>
  <w:p w14:paraId="5276F2C4" w14:textId="520BF06C" w:rsidR="004569A2" w:rsidRDefault="0045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C3C67" w14:textId="77777777" w:rsidR="00211AB8" w:rsidRPr="008F5280" w:rsidRDefault="00211AB8" w:rsidP="008F5280">
      <w:pPr>
        <w:pStyle w:val="FootnoteSeparator"/>
      </w:pPr>
    </w:p>
    <w:p w14:paraId="1E162226" w14:textId="77777777" w:rsidR="00211AB8" w:rsidRDefault="00211AB8"/>
  </w:footnote>
  <w:footnote w:type="continuationSeparator" w:id="0">
    <w:p w14:paraId="006A1CE4" w14:textId="77777777" w:rsidR="00211AB8" w:rsidRDefault="00211AB8" w:rsidP="008F5280">
      <w:pPr>
        <w:pStyle w:val="FootnoteSeparator"/>
      </w:pPr>
    </w:p>
    <w:p w14:paraId="01E318C5" w14:textId="77777777" w:rsidR="00211AB8" w:rsidRDefault="00211AB8"/>
    <w:p w14:paraId="0039EB0E" w14:textId="77777777" w:rsidR="00211AB8" w:rsidRDefault="00211AB8"/>
  </w:footnote>
  <w:footnote w:type="continuationNotice" w:id="1">
    <w:p w14:paraId="6434FB69" w14:textId="77777777" w:rsidR="00211AB8" w:rsidRDefault="00211AB8" w:rsidP="00D55628"/>
    <w:p w14:paraId="5F9DD1DF" w14:textId="77777777" w:rsidR="00211AB8" w:rsidRDefault="00211AB8"/>
    <w:p w14:paraId="448932FA" w14:textId="77777777" w:rsidR="00211AB8" w:rsidRDefault="00211A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4569A2" w:rsidRPr="00FF06DF" w14:paraId="7CE87CBE" w14:textId="77777777" w:rsidTr="00CB7C8F">
      <w:trPr>
        <w:trHeight w:hRule="exact" w:val="1418"/>
      </w:trPr>
      <w:tc>
        <w:tcPr>
          <w:tcW w:w="7761" w:type="dxa"/>
          <w:vAlign w:val="center"/>
        </w:tcPr>
        <w:p w14:paraId="40C912F1" w14:textId="7D1E799C" w:rsidR="004569A2" w:rsidRPr="00FF06DF" w:rsidRDefault="004569A2" w:rsidP="00DE028D">
          <w:pPr>
            <w:pStyle w:val="Header"/>
            <w:rPr>
              <w:b w:val="0"/>
            </w:rPr>
          </w:pPr>
          <w:r w:rsidRPr="00FF06DF">
            <w:rPr>
              <w:b w:val="0"/>
              <w:noProof/>
              <w:lang w:val="en-US"/>
            </w:rPr>
            <w:fldChar w:fldCharType="begin"/>
          </w:r>
          <w:r w:rsidRPr="00FF06DF">
            <w:rPr>
              <w:b w:val="0"/>
              <w:noProof/>
              <w:lang w:val="en-US"/>
            </w:rPr>
            <w:instrText xml:space="preserve"> STYLEREF  Title  \* MERGEFORMAT </w:instrText>
          </w:r>
          <w:r w:rsidRPr="00FF06DF">
            <w:rPr>
              <w:b w:val="0"/>
              <w:noProof/>
              <w:lang w:val="en-US"/>
            </w:rPr>
            <w:fldChar w:fldCharType="separate"/>
          </w:r>
          <w:r w:rsidR="004151DC">
            <w:rPr>
              <w:b w:val="0"/>
              <w:noProof/>
              <w:lang w:val="en-US"/>
            </w:rPr>
            <w:t>Chapter 16 – Annual reporting</w:t>
          </w:r>
          <w:r w:rsidRPr="00FF06DF">
            <w:rPr>
              <w:b w:val="0"/>
              <w:noProof/>
            </w:rPr>
            <w:fldChar w:fldCharType="end"/>
          </w:r>
        </w:p>
      </w:tc>
    </w:tr>
  </w:tbl>
  <w:p w14:paraId="7E067304" w14:textId="0172B24B" w:rsidR="004569A2" w:rsidRDefault="004569A2" w:rsidP="00DE028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9" behindDoc="0" locked="1" layoutInCell="1" allowOverlap="1" wp14:anchorId="3B001749" wp14:editId="0D8A203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45E942" id="Rectangle 18" o:spid="_x0000_s1026" style="position:absolute;margin-left:-29.95pt;margin-top:0;width:21.25pt;height:96.4pt;z-index:25165824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0701B505" wp14:editId="678A43A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99E87F" id="TriangleRight" o:spid="_x0000_s1026" style="position:absolute;margin-left:56.7pt;margin-top:22.7pt;width:68.05pt;height:70.8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E523868" wp14:editId="734AC65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4BBD63" id="TriangleLeft" o:spid="_x0000_s1026" style="position:absolute;margin-left:22.7pt;margin-top:22.7pt;width:68.05pt;height:70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/6zAIAAMY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3ck/6zAIAAMYGAAAOAAAAAAAAAAAAAAAAAC4CAABkcnMvZTJvRG9jLnht&#10;bFBLAQItABQABgAIAAAAIQDcEL5X3wAAAAkBAAAPAAAAAAAAAAAAAAAAACYFAABkcnMvZG93bnJl&#10;di54bWxQSwUGAAAAAAQABADzAAAAMgYAAAAA&#10;" path="m,l665,1419,1334,,,xe" fillcolor="#ea7200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6A812A3" wp14:editId="48DFA3A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F3BD3" id="Rectangle" o:spid="_x0000_s1026" style="position:absolute;margin-left:22.7pt;margin-top:22.7pt;width:1148.05pt;height:70.8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5877532B" w14:textId="77777777" w:rsidR="004569A2" w:rsidRPr="00DE028D" w:rsidRDefault="004569A2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4569A2" w:rsidRPr="00FF06DF" w14:paraId="7B1B646C" w14:textId="77777777" w:rsidTr="00CB7C8F">
      <w:trPr>
        <w:trHeight w:hRule="exact" w:val="1418"/>
      </w:trPr>
      <w:tc>
        <w:tcPr>
          <w:tcW w:w="7761" w:type="dxa"/>
          <w:vAlign w:val="center"/>
        </w:tcPr>
        <w:p w14:paraId="49C3E455" w14:textId="22F3871F" w:rsidR="004569A2" w:rsidRPr="00FF06DF" w:rsidRDefault="004569A2" w:rsidP="00DE028D">
          <w:pPr>
            <w:pStyle w:val="Header"/>
            <w:rPr>
              <w:b w:val="0"/>
            </w:rPr>
          </w:pPr>
          <w:r w:rsidRPr="00FF06DF">
            <w:rPr>
              <w:b w:val="0"/>
              <w:noProof/>
            </w:rPr>
            <w:fldChar w:fldCharType="begin"/>
          </w:r>
          <w:r w:rsidRPr="00FF06DF">
            <w:rPr>
              <w:b w:val="0"/>
              <w:noProof/>
            </w:rPr>
            <w:instrText xml:space="preserve"> STYLEREF  Title  \* MERGEFORMAT </w:instrText>
          </w:r>
          <w:r w:rsidRPr="00FF06DF">
            <w:rPr>
              <w:b w:val="0"/>
              <w:noProof/>
            </w:rPr>
            <w:fldChar w:fldCharType="separate"/>
          </w:r>
          <w:r w:rsidR="004151DC">
            <w:rPr>
              <w:b w:val="0"/>
              <w:noProof/>
            </w:rPr>
            <w:t>Chapter 16 – Annual reporting</w:t>
          </w:r>
          <w:r w:rsidRPr="00FF06DF">
            <w:rPr>
              <w:b w:val="0"/>
              <w:noProof/>
            </w:rPr>
            <w:fldChar w:fldCharType="end"/>
          </w:r>
        </w:p>
      </w:tc>
    </w:tr>
  </w:tbl>
  <w:p w14:paraId="64E87161" w14:textId="77777777" w:rsidR="004569A2" w:rsidRDefault="004569A2" w:rsidP="00DE028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0" behindDoc="0" locked="1" layoutInCell="1" allowOverlap="1" wp14:anchorId="4695E621" wp14:editId="7FAA5D1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EAE296" id="Rectangle 17" o:spid="_x0000_s1026" style="position:absolute;margin-left:-29.95pt;margin-top:0;width:21.25pt;height:96.4pt;z-index:25165825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45C365FF" wp14:editId="742CCBAA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F61D41" id="TriangleRight" o:spid="_x0000_s1026" style="position:absolute;margin-left:56.7pt;margin-top:22.7pt;width:68.05pt;height:70.8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JE0AIAAN0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758E2567" wp14:editId="693DC8F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5CA26E" id="TriangleLeft" o:spid="_x0000_s1026" style="position:absolute;margin-left:22.7pt;margin-top:22.7pt;width:68.05pt;height:70.8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aOzQIAAMY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" path="m,l665,1419,1334,,,xe" fillcolor="#ea7200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0252AE61" wp14:editId="38F8772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90D129" id="Rectangle" o:spid="_x0000_s1026" style="position:absolute;margin-left:22.7pt;margin-top:22.7pt;width:1148.05pt;height:70.8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445270AD" w14:textId="77777777" w:rsidR="004569A2" w:rsidRPr="00DE028D" w:rsidRDefault="004569A2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87C8" w14:textId="77777777" w:rsidR="004569A2" w:rsidRPr="00E97294" w:rsidRDefault="004569A2" w:rsidP="00E9729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7" behindDoc="0" locked="1" layoutInCell="1" allowOverlap="1" wp14:anchorId="2EFF4087" wp14:editId="115B381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8DA2C7" id="Rectangle 22" o:spid="_x0000_s1026" style="position:absolute;margin-left:-29.95pt;margin-top:0;width:21.25pt;height:96.4pt;z-index:25165825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56" behindDoc="1" locked="0" layoutInCell="1" allowOverlap="1" wp14:anchorId="7384656F" wp14:editId="3934364E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29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52" behindDoc="1" locked="0" layoutInCell="1" allowOverlap="1" wp14:anchorId="2314263B" wp14:editId="570B5B62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30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69BD900C" wp14:editId="284C073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D122B2" id="TriangleRight" o:spid="_x0000_s1026" style="position:absolute;margin-left:56.7pt;margin-top:22.7pt;width:68.05pt;height:70.85pt;z-index:-251658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07BD56D9" wp14:editId="05B9671A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6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749B92" id="TriangleBottom" o:spid="_x0000_s1026" style="position:absolute;margin-left:56.7pt;margin-top:93.55pt;width:68.05pt;height:70.85pt;z-index:-251658229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" path="m,l669,1415,1339,,,xe" fillcolor="#f6c799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4" behindDoc="1" locked="0" layoutInCell="1" allowOverlap="1" wp14:anchorId="34B500A0" wp14:editId="1EE5CC1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FABAEE" id="TriangleLeft" o:spid="_x0000_s1026" style="position:absolute;margin-left:22.7pt;margin-top:22.7pt;width:68.05pt;height:70.85pt;z-index:-25165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JZzAIAAMY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Gz4JZzAIAAMYGAAAOAAAAAAAAAAAAAAAAAC4CAABkcnMvZTJvRG9jLnht&#10;bFBLAQItABQABgAIAAAAIQDcEL5X3wAAAAkBAAAPAAAAAAAAAAAAAAAAACYFAABkcnMvZG93bnJl&#10;di54bWxQSwUGAAAAAAQABADzAAAAMgYAAAAA&#10;" path="m,l665,1419,1334,,,xe" fillcolor="#ea7200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70D3A9FB" wp14:editId="032CE64B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82F8DB" id="Rectangle" o:spid="_x0000_s1026" style="position:absolute;margin-left:22.7pt;margin-top:22.7pt;width:1148.05pt;height:70.85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7FE"/>
    <w:multiLevelType w:val="multilevel"/>
    <w:tmpl w:val="9B2EC36A"/>
    <w:lvl w:ilvl="0">
      <w:start w:val="1"/>
      <w:numFmt w:val="bullet"/>
      <w:pStyle w:val="ListBullet"/>
      <w:lvlText w:val="•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850"/>
        </w:tabs>
        <w:ind w:left="85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</w:abstractNum>
  <w:abstractNum w:abstractNumId="1" w15:restartNumberingAfterBreak="0">
    <w:nsid w:val="09536C15"/>
    <w:multiLevelType w:val="hybridMultilevel"/>
    <w:tmpl w:val="B0EE3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EA7200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3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4" w15:restartNumberingAfterBreak="0">
    <w:nsid w:val="13640F9E"/>
    <w:multiLevelType w:val="hybridMultilevel"/>
    <w:tmpl w:val="9CD41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6" w15:restartNumberingAfterBreak="0">
    <w:nsid w:val="19CC596E"/>
    <w:multiLevelType w:val="hybridMultilevel"/>
    <w:tmpl w:val="44CA4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8" w15:restartNumberingAfterBreak="0">
    <w:nsid w:val="24F45D81"/>
    <w:multiLevelType w:val="hybridMultilevel"/>
    <w:tmpl w:val="DAF48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8504C"/>
    <w:multiLevelType w:val="hybridMultilevel"/>
    <w:tmpl w:val="76F04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D66AF"/>
    <w:multiLevelType w:val="hybridMultilevel"/>
    <w:tmpl w:val="4E824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569EC"/>
    <w:multiLevelType w:val="hybridMultilevel"/>
    <w:tmpl w:val="749C0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19577A"/>
    <w:multiLevelType w:val="hybridMultilevel"/>
    <w:tmpl w:val="74623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C0C27"/>
    <w:multiLevelType w:val="hybridMultilevel"/>
    <w:tmpl w:val="DC7AB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2140C"/>
    <w:multiLevelType w:val="hybridMultilevel"/>
    <w:tmpl w:val="634A6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45EC4"/>
    <w:multiLevelType w:val="multilevel"/>
    <w:tmpl w:val="3276335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4EBF412C"/>
    <w:multiLevelType w:val="hybridMultilevel"/>
    <w:tmpl w:val="D6EA8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3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A484B55"/>
    <w:multiLevelType w:val="hybridMultilevel"/>
    <w:tmpl w:val="82A45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6" w15:restartNumberingAfterBreak="0">
    <w:nsid w:val="628438E9"/>
    <w:multiLevelType w:val="hybridMultilevel"/>
    <w:tmpl w:val="08B42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8" w15:restartNumberingAfterBreak="0">
    <w:nsid w:val="64E742C2"/>
    <w:multiLevelType w:val="hybridMultilevel"/>
    <w:tmpl w:val="B47C6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D7B7F"/>
    <w:multiLevelType w:val="hybridMultilevel"/>
    <w:tmpl w:val="38824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2A5C40"/>
    <w:multiLevelType w:val="hybridMultilevel"/>
    <w:tmpl w:val="A0C4F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EA7200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3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4" w15:restartNumberingAfterBreak="0">
    <w:nsid w:val="7A9D2D55"/>
    <w:multiLevelType w:val="hybridMultilevel"/>
    <w:tmpl w:val="4FAAB8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25"/>
  </w:num>
  <w:num w:numId="4">
    <w:abstractNumId w:val="33"/>
  </w:num>
  <w:num w:numId="5">
    <w:abstractNumId w:val="12"/>
  </w:num>
  <w:num w:numId="6">
    <w:abstractNumId w:val="3"/>
  </w:num>
  <w:num w:numId="7">
    <w:abstractNumId w:val="2"/>
  </w:num>
  <w:num w:numId="8">
    <w:abstractNumId w:val="0"/>
  </w:num>
  <w:num w:numId="9">
    <w:abstractNumId w:val="32"/>
  </w:num>
  <w:num w:numId="10">
    <w:abstractNumId w:val="5"/>
  </w:num>
  <w:num w:numId="11">
    <w:abstractNumId w:val="15"/>
  </w:num>
  <w:num w:numId="12">
    <w:abstractNumId w:val="7"/>
  </w:num>
  <w:num w:numId="13">
    <w:abstractNumId w:val="18"/>
  </w:num>
  <w:num w:numId="14">
    <w:abstractNumId w:val="20"/>
  </w:num>
  <w:num w:numId="15">
    <w:abstractNumId w:val="34"/>
  </w:num>
  <w:num w:numId="16">
    <w:abstractNumId w:val="2"/>
  </w:num>
  <w:num w:numId="17">
    <w:abstractNumId w:val="2"/>
  </w:num>
  <w:num w:numId="18">
    <w:abstractNumId w:val="9"/>
  </w:num>
  <w:num w:numId="19">
    <w:abstractNumId w:val="14"/>
  </w:num>
  <w:num w:numId="20">
    <w:abstractNumId w:val="26"/>
  </w:num>
  <w:num w:numId="21">
    <w:abstractNumId w:val="13"/>
  </w:num>
  <w:num w:numId="22">
    <w:abstractNumId w:val="24"/>
  </w:num>
  <w:num w:numId="23">
    <w:abstractNumId w:val="6"/>
  </w:num>
  <w:num w:numId="24">
    <w:abstractNumId w:val="29"/>
  </w:num>
  <w:num w:numId="25">
    <w:abstractNumId w:val="31"/>
  </w:num>
  <w:num w:numId="26">
    <w:abstractNumId w:val="21"/>
  </w:num>
  <w:num w:numId="27">
    <w:abstractNumId w:val="10"/>
  </w:num>
  <w:num w:numId="28">
    <w:abstractNumId w:val="4"/>
  </w:num>
  <w:num w:numId="29">
    <w:abstractNumId w:val="19"/>
  </w:num>
  <w:num w:numId="30">
    <w:abstractNumId w:val="28"/>
  </w:num>
  <w:num w:numId="31">
    <w:abstractNumId w:val="11"/>
  </w:num>
  <w:num w:numId="32">
    <w:abstractNumId w:val="1"/>
  </w:num>
  <w:num w:numId="3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ForestFireAndRegions"/>
    <w:docVar w:name="TOC" w:val="True"/>
    <w:docVar w:name="TOCNew" w:val="True"/>
    <w:docVar w:name="Version" w:val="3"/>
    <w:docVar w:name="WebAddress" w:val="False"/>
  </w:docVars>
  <w:rsids>
    <w:rsidRoot w:val="005F1F7D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3AE4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C0F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67A"/>
    <w:rsid w:val="000227DA"/>
    <w:rsid w:val="00022C30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C3B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08CE"/>
    <w:rsid w:val="00030CD9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971"/>
    <w:rsid w:val="00032D71"/>
    <w:rsid w:val="00033137"/>
    <w:rsid w:val="00033178"/>
    <w:rsid w:val="00033331"/>
    <w:rsid w:val="00033A8A"/>
    <w:rsid w:val="00033D60"/>
    <w:rsid w:val="0003451C"/>
    <w:rsid w:val="00034E46"/>
    <w:rsid w:val="0003510A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757"/>
    <w:rsid w:val="00044882"/>
    <w:rsid w:val="00044BDC"/>
    <w:rsid w:val="000455E1"/>
    <w:rsid w:val="0004599F"/>
    <w:rsid w:val="00045AA1"/>
    <w:rsid w:val="0004622F"/>
    <w:rsid w:val="00046399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0DEB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41E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998"/>
    <w:rsid w:val="00076B41"/>
    <w:rsid w:val="0007728A"/>
    <w:rsid w:val="0008006E"/>
    <w:rsid w:val="000802A9"/>
    <w:rsid w:val="0008060A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4DB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048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5A3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56"/>
    <w:rsid w:val="000B20BF"/>
    <w:rsid w:val="000B22C0"/>
    <w:rsid w:val="000B2568"/>
    <w:rsid w:val="000B271B"/>
    <w:rsid w:val="000B2D62"/>
    <w:rsid w:val="000B2DE7"/>
    <w:rsid w:val="000B3831"/>
    <w:rsid w:val="000B3A10"/>
    <w:rsid w:val="000B3DC1"/>
    <w:rsid w:val="000B3FB6"/>
    <w:rsid w:val="000B402E"/>
    <w:rsid w:val="000B40D6"/>
    <w:rsid w:val="000B44D9"/>
    <w:rsid w:val="000B46C3"/>
    <w:rsid w:val="000B4BA1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1324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74A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6CE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4F8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8D1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03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726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67CC5"/>
    <w:rsid w:val="00170713"/>
    <w:rsid w:val="00170F85"/>
    <w:rsid w:val="001715D8"/>
    <w:rsid w:val="00171FD1"/>
    <w:rsid w:val="00172031"/>
    <w:rsid w:val="00172DA4"/>
    <w:rsid w:val="001734D3"/>
    <w:rsid w:val="00173F6E"/>
    <w:rsid w:val="001748A0"/>
    <w:rsid w:val="00174D77"/>
    <w:rsid w:val="001756B6"/>
    <w:rsid w:val="0017570D"/>
    <w:rsid w:val="00175826"/>
    <w:rsid w:val="0017593D"/>
    <w:rsid w:val="00175B81"/>
    <w:rsid w:val="00175C26"/>
    <w:rsid w:val="00175E2D"/>
    <w:rsid w:val="00176238"/>
    <w:rsid w:val="00176324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854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64E"/>
    <w:rsid w:val="00193BEE"/>
    <w:rsid w:val="001942B8"/>
    <w:rsid w:val="00194471"/>
    <w:rsid w:val="00194C55"/>
    <w:rsid w:val="00194CF5"/>
    <w:rsid w:val="0019502C"/>
    <w:rsid w:val="001952E8"/>
    <w:rsid w:val="001958CA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BB8"/>
    <w:rsid w:val="001A4E1B"/>
    <w:rsid w:val="001A50A5"/>
    <w:rsid w:val="001A548E"/>
    <w:rsid w:val="001A55E2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6C2B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D0AD9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6E73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152"/>
    <w:rsid w:val="001E24D4"/>
    <w:rsid w:val="001E25C4"/>
    <w:rsid w:val="001E2E6F"/>
    <w:rsid w:val="001E301B"/>
    <w:rsid w:val="001E3511"/>
    <w:rsid w:val="001E3642"/>
    <w:rsid w:val="001E3954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1F78C3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1A6"/>
    <w:rsid w:val="00205553"/>
    <w:rsid w:val="0020587F"/>
    <w:rsid w:val="002059C8"/>
    <w:rsid w:val="00206005"/>
    <w:rsid w:val="00206928"/>
    <w:rsid w:val="00206B07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B8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47C"/>
    <w:rsid w:val="0022253A"/>
    <w:rsid w:val="002226F7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3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3A3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6FB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65D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2C12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94C"/>
    <w:rsid w:val="00291BB4"/>
    <w:rsid w:val="002925DE"/>
    <w:rsid w:val="00292C66"/>
    <w:rsid w:val="00293178"/>
    <w:rsid w:val="0029318B"/>
    <w:rsid w:val="00293463"/>
    <w:rsid w:val="00293680"/>
    <w:rsid w:val="002940DF"/>
    <w:rsid w:val="002942A8"/>
    <w:rsid w:val="0029457A"/>
    <w:rsid w:val="00294BC0"/>
    <w:rsid w:val="00294C41"/>
    <w:rsid w:val="00295049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771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1CA"/>
    <w:rsid w:val="002C043E"/>
    <w:rsid w:val="002C04C2"/>
    <w:rsid w:val="002C09A2"/>
    <w:rsid w:val="002C13EA"/>
    <w:rsid w:val="002C1547"/>
    <w:rsid w:val="002C221C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A28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301"/>
    <w:rsid w:val="002D4531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84"/>
    <w:rsid w:val="002D6B9C"/>
    <w:rsid w:val="002D6C05"/>
    <w:rsid w:val="002D70B7"/>
    <w:rsid w:val="002D7AC0"/>
    <w:rsid w:val="002D7C5A"/>
    <w:rsid w:val="002E0210"/>
    <w:rsid w:val="002E0666"/>
    <w:rsid w:val="002E0CE5"/>
    <w:rsid w:val="002E18B5"/>
    <w:rsid w:val="002E18FF"/>
    <w:rsid w:val="002E2335"/>
    <w:rsid w:val="002E233A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AD0"/>
    <w:rsid w:val="002F0BF5"/>
    <w:rsid w:val="002F1D03"/>
    <w:rsid w:val="002F1ECC"/>
    <w:rsid w:val="002F25E9"/>
    <w:rsid w:val="002F2A5A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0DE0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376"/>
    <w:rsid w:val="00305AF5"/>
    <w:rsid w:val="00306030"/>
    <w:rsid w:val="00306780"/>
    <w:rsid w:val="00306796"/>
    <w:rsid w:val="00306B0C"/>
    <w:rsid w:val="00307282"/>
    <w:rsid w:val="003073B6"/>
    <w:rsid w:val="00307581"/>
    <w:rsid w:val="00307C36"/>
    <w:rsid w:val="00307DE3"/>
    <w:rsid w:val="00307EE7"/>
    <w:rsid w:val="0031061F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654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E3C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5B6E"/>
    <w:rsid w:val="00366332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6E3D"/>
    <w:rsid w:val="003870F1"/>
    <w:rsid w:val="00387788"/>
    <w:rsid w:val="00387B23"/>
    <w:rsid w:val="00387F59"/>
    <w:rsid w:val="003901B7"/>
    <w:rsid w:val="00390EFD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362"/>
    <w:rsid w:val="003947B8"/>
    <w:rsid w:val="00394FDA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25D"/>
    <w:rsid w:val="003A34C6"/>
    <w:rsid w:val="003A3594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7F8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21"/>
    <w:rsid w:val="003B6539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15"/>
    <w:rsid w:val="003D75A3"/>
    <w:rsid w:val="003D7644"/>
    <w:rsid w:val="003D76D7"/>
    <w:rsid w:val="003D7ECF"/>
    <w:rsid w:val="003D7EE9"/>
    <w:rsid w:val="003E0A80"/>
    <w:rsid w:val="003E0B36"/>
    <w:rsid w:val="003E0E29"/>
    <w:rsid w:val="003E0F6E"/>
    <w:rsid w:val="003E106A"/>
    <w:rsid w:val="003E13A8"/>
    <w:rsid w:val="003E1E9A"/>
    <w:rsid w:val="003E22D4"/>
    <w:rsid w:val="003E24BD"/>
    <w:rsid w:val="003E2C4B"/>
    <w:rsid w:val="003E313F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03F"/>
    <w:rsid w:val="00403185"/>
    <w:rsid w:val="00403408"/>
    <w:rsid w:val="00404212"/>
    <w:rsid w:val="00404F28"/>
    <w:rsid w:val="00405163"/>
    <w:rsid w:val="004053B7"/>
    <w:rsid w:val="00405498"/>
    <w:rsid w:val="0040572F"/>
    <w:rsid w:val="00405BA7"/>
    <w:rsid w:val="00405BAA"/>
    <w:rsid w:val="00405E4D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1DC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19A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1F5B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4E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4EE7"/>
    <w:rsid w:val="0045510B"/>
    <w:rsid w:val="00455385"/>
    <w:rsid w:val="004556CC"/>
    <w:rsid w:val="0045598B"/>
    <w:rsid w:val="00455BCE"/>
    <w:rsid w:val="004561E6"/>
    <w:rsid w:val="0045626E"/>
    <w:rsid w:val="004569A2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BBF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13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5BC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7005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2E9E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AC4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A97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45D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D33"/>
    <w:rsid w:val="00513EDA"/>
    <w:rsid w:val="00513F6B"/>
    <w:rsid w:val="005142A8"/>
    <w:rsid w:val="00514425"/>
    <w:rsid w:val="00514E2D"/>
    <w:rsid w:val="00514ECF"/>
    <w:rsid w:val="00514FFB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49C5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9C8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379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3ED6"/>
    <w:rsid w:val="005541D4"/>
    <w:rsid w:val="00554723"/>
    <w:rsid w:val="00554A10"/>
    <w:rsid w:val="005550AC"/>
    <w:rsid w:val="005565AB"/>
    <w:rsid w:val="00556A21"/>
    <w:rsid w:val="00556E29"/>
    <w:rsid w:val="00556EE7"/>
    <w:rsid w:val="00557A63"/>
    <w:rsid w:val="00557EE9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5FAD"/>
    <w:rsid w:val="005867AE"/>
    <w:rsid w:val="005868CB"/>
    <w:rsid w:val="00586AFC"/>
    <w:rsid w:val="005878C2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C19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3AE3"/>
    <w:rsid w:val="005A4111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0BCF"/>
    <w:rsid w:val="005B1133"/>
    <w:rsid w:val="005B1263"/>
    <w:rsid w:val="005B18AD"/>
    <w:rsid w:val="005B1C39"/>
    <w:rsid w:val="005B1DA4"/>
    <w:rsid w:val="005B2177"/>
    <w:rsid w:val="005B347D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1A20"/>
    <w:rsid w:val="005C23E4"/>
    <w:rsid w:val="005C246E"/>
    <w:rsid w:val="005C2571"/>
    <w:rsid w:val="005C2763"/>
    <w:rsid w:val="005C28E9"/>
    <w:rsid w:val="005C2AAF"/>
    <w:rsid w:val="005C2C1D"/>
    <w:rsid w:val="005C34FA"/>
    <w:rsid w:val="005C3696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0C14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1F7D"/>
    <w:rsid w:val="005F2030"/>
    <w:rsid w:val="005F2104"/>
    <w:rsid w:val="005F2738"/>
    <w:rsid w:val="005F29A7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4A4"/>
    <w:rsid w:val="005F6F53"/>
    <w:rsid w:val="005F70DA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6BA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AB9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6C5"/>
    <w:rsid w:val="00613A36"/>
    <w:rsid w:val="00614254"/>
    <w:rsid w:val="00614317"/>
    <w:rsid w:val="0061433C"/>
    <w:rsid w:val="006143BD"/>
    <w:rsid w:val="0061445B"/>
    <w:rsid w:val="00614C53"/>
    <w:rsid w:val="00615263"/>
    <w:rsid w:val="006155DC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540"/>
    <w:rsid w:val="006266D4"/>
    <w:rsid w:val="006266E1"/>
    <w:rsid w:val="006266FA"/>
    <w:rsid w:val="00627067"/>
    <w:rsid w:val="006302E0"/>
    <w:rsid w:val="0063068D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6196"/>
    <w:rsid w:val="006469AE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A9C"/>
    <w:rsid w:val="00656BAC"/>
    <w:rsid w:val="00657A05"/>
    <w:rsid w:val="00657D23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1D45"/>
    <w:rsid w:val="006A232E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2BB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621"/>
    <w:rsid w:val="006E3687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7D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490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931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30C"/>
    <w:rsid w:val="00713B45"/>
    <w:rsid w:val="00714FD3"/>
    <w:rsid w:val="0071530E"/>
    <w:rsid w:val="00715952"/>
    <w:rsid w:val="00715EE8"/>
    <w:rsid w:val="00716144"/>
    <w:rsid w:val="007166BD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3A2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50A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032"/>
    <w:rsid w:val="0075075D"/>
    <w:rsid w:val="00750760"/>
    <w:rsid w:val="00750CF9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4F7"/>
    <w:rsid w:val="00765855"/>
    <w:rsid w:val="00765F41"/>
    <w:rsid w:val="00765F49"/>
    <w:rsid w:val="00765FA0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C8F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B02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4F10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1A8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A7EEF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336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4ED9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6835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B22"/>
    <w:rsid w:val="007E7E4B"/>
    <w:rsid w:val="007E7F34"/>
    <w:rsid w:val="007F1A6B"/>
    <w:rsid w:val="007F1D7C"/>
    <w:rsid w:val="007F2545"/>
    <w:rsid w:val="007F26D5"/>
    <w:rsid w:val="007F2832"/>
    <w:rsid w:val="007F297D"/>
    <w:rsid w:val="007F2BA6"/>
    <w:rsid w:val="007F3088"/>
    <w:rsid w:val="007F32C9"/>
    <w:rsid w:val="007F35A0"/>
    <w:rsid w:val="007F402E"/>
    <w:rsid w:val="007F4249"/>
    <w:rsid w:val="007F4643"/>
    <w:rsid w:val="007F5217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9CF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0F7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1F86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5B0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71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405"/>
    <w:rsid w:val="00874B42"/>
    <w:rsid w:val="00874D8C"/>
    <w:rsid w:val="008759AC"/>
    <w:rsid w:val="00875CD3"/>
    <w:rsid w:val="00876BC7"/>
    <w:rsid w:val="00876D70"/>
    <w:rsid w:val="00876EAC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5B5"/>
    <w:rsid w:val="008858A3"/>
    <w:rsid w:val="00885968"/>
    <w:rsid w:val="00885BBF"/>
    <w:rsid w:val="008861D3"/>
    <w:rsid w:val="00886BDE"/>
    <w:rsid w:val="00886E96"/>
    <w:rsid w:val="00887C75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45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A5C"/>
    <w:rsid w:val="008C2B05"/>
    <w:rsid w:val="008C2B8E"/>
    <w:rsid w:val="008C2D6D"/>
    <w:rsid w:val="008C2E6A"/>
    <w:rsid w:val="008C39C5"/>
    <w:rsid w:val="008C3C77"/>
    <w:rsid w:val="008C43B5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2BB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48E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10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BC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D98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63E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19F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ED5"/>
    <w:rsid w:val="00942F07"/>
    <w:rsid w:val="00943105"/>
    <w:rsid w:val="00943CAE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81F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03F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B2B"/>
    <w:rsid w:val="00955C78"/>
    <w:rsid w:val="00955DFD"/>
    <w:rsid w:val="0095655D"/>
    <w:rsid w:val="00956D8F"/>
    <w:rsid w:val="009570F3"/>
    <w:rsid w:val="00957483"/>
    <w:rsid w:val="0095767B"/>
    <w:rsid w:val="009577A5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77C7D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521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64E2"/>
    <w:rsid w:val="00997040"/>
    <w:rsid w:val="0099721E"/>
    <w:rsid w:val="00997271"/>
    <w:rsid w:val="00997461"/>
    <w:rsid w:val="00997A4A"/>
    <w:rsid w:val="009A0B18"/>
    <w:rsid w:val="009A0B30"/>
    <w:rsid w:val="009A0B77"/>
    <w:rsid w:val="009A0CFE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C4B"/>
    <w:rsid w:val="009B4E07"/>
    <w:rsid w:val="009B4E1B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CCF"/>
    <w:rsid w:val="009C5E27"/>
    <w:rsid w:val="009C5F34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D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2D1A"/>
    <w:rsid w:val="00A0310E"/>
    <w:rsid w:val="00A0424C"/>
    <w:rsid w:val="00A049CA"/>
    <w:rsid w:val="00A04A55"/>
    <w:rsid w:val="00A05269"/>
    <w:rsid w:val="00A053CC"/>
    <w:rsid w:val="00A0540D"/>
    <w:rsid w:val="00A05846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51D"/>
    <w:rsid w:val="00A11C70"/>
    <w:rsid w:val="00A11F87"/>
    <w:rsid w:val="00A124A0"/>
    <w:rsid w:val="00A128AF"/>
    <w:rsid w:val="00A12996"/>
    <w:rsid w:val="00A129CD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A7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4DBE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1A1"/>
    <w:rsid w:val="00A45858"/>
    <w:rsid w:val="00A45D29"/>
    <w:rsid w:val="00A45EA1"/>
    <w:rsid w:val="00A45FF5"/>
    <w:rsid w:val="00A46371"/>
    <w:rsid w:val="00A4684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8FE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8DA"/>
    <w:rsid w:val="00A82E32"/>
    <w:rsid w:val="00A82E84"/>
    <w:rsid w:val="00A83517"/>
    <w:rsid w:val="00A8379A"/>
    <w:rsid w:val="00A842B9"/>
    <w:rsid w:val="00A84AB7"/>
    <w:rsid w:val="00A84FBB"/>
    <w:rsid w:val="00A85143"/>
    <w:rsid w:val="00A855F5"/>
    <w:rsid w:val="00A8578A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27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091C"/>
    <w:rsid w:val="00AB14B9"/>
    <w:rsid w:val="00AB225D"/>
    <w:rsid w:val="00AB2526"/>
    <w:rsid w:val="00AB2532"/>
    <w:rsid w:val="00AB275F"/>
    <w:rsid w:val="00AB27EA"/>
    <w:rsid w:val="00AB28F9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E44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892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5A4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0F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E7AF5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BA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A42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9E4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5B5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4B8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BE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B12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83A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59AD"/>
    <w:rsid w:val="00B862EF"/>
    <w:rsid w:val="00B86500"/>
    <w:rsid w:val="00B8691D"/>
    <w:rsid w:val="00B870F1"/>
    <w:rsid w:val="00B8751C"/>
    <w:rsid w:val="00B876CB"/>
    <w:rsid w:val="00B8775E"/>
    <w:rsid w:val="00B9024A"/>
    <w:rsid w:val="00B902C1"/>
    <w:rsid w:val="00B90768"/>
    <w:rsid w:val="00B90893"/>
    <w:rsid w:val="00B9168D"/>
    <w:rsid w:val="00B9172A"/>
    <w:rsid w:val="00B91993"/>
    <w:rsid w:val="00B91A1E"/>
    <w:rsid w:val="00B926F5"/>
    <w:rsid w:val="00B927B5"/>
    <w:rsid w:val="00B927C0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67D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1F8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941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5D4"/>
    <w:rsid w:val="00BC0602"/>
    <w:rsid w:val="00BC0DC9"/>
    <w:rsid w:val="00BC0FB0"/>
    <w:rsid w:val="00BC15FC"/>
    <w:rsid w:val="00BC1BF9"/>
    <w:rsid w:val="00BC1F14"/>
    <w:rsid w:val="00BC2134"/>
    <w:rsid w:val="00BC24C5"/>
    <w:rsid w:val="00BC2C8D"/>
    <w:rsid w:val="00BC31A3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54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8A6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86B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45A"/>
    <w:rsid w:val="00BF759E"/>
    <w:rsid w:val="00BF7E75"/>
    <w:rsid w:val="00BF7F62"/>
    <w:rsid w:val="00C00A4F"/>
    <w:rsid w:val="00C01033"/>
    <w:rsid w:val="00C012F5"/>
    <w:rsid w:val="00C014C4"/>
    <w:rsid w:val="00C0287D"/>
    <w:rsid w:val="00C02AEF"/>
    <w:rsid w:val="00C03D86"/>
    <w:rsid w:val="00C04078"/>
    <w:rsid w:val="00C04246"/>
    <w:rsid w:val="00C04687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35C0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A59"/>
    <w:rsid w:val="00C46DE1"/>
    <w:rsid w:val="00C46F79"/>
    <w:rsid w:val="00C46FC9"/>
    <w:rsid w:val="00C4716F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39D6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2E4A"/>
    <w:rsid w:val="00CB33B9"/>
    <w:rsid w:val="00CB395E"/>
    <w:rsid w:val="00CB3A8F"/>
    <w:rsid w:val="00CB4229"/>
    <w:rsid w:val="00CB43FE"/>
    <w:rsid w:val="00CB45F8"/>
    <w:rsid w:val="00CB4A05"/>
    <w:rsid w:val="00CB5079"/>
    <w:rsid w:val="00CB5131"/>
    <w:rsid w:val="00CB5179"/>
    <w:rsid w:val="00CB5418"/>
    <w:rsid w:val="00CB568D"/>
    <w:rsid w:val="00CB5968"/>
    <w:rsid w:val="00CB658D"/>
    <w:rsid w:val="00CB6AFC"/>
    <w:rsid w:val="00CB77DC"/>
    <w:rsid w:val="00CB79CB"/>
    <w:rsid w:val="00CB7C8F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401"/>
    <w:rsid w:val="00CC18C6"/>
    <w:rsid w:val="00CC1AFD"/>
    <w:rsid w:val="00CC29B3"/>
    <w:rsid w:val="00CC2BDE"/>
    <w:rsid w:val="00CC2F9B"/>
    <w:rsid w:val="00CC31EC"/>
    <w:rsid w:val="00CC3BB9"/>
    <w:rsid w:val="00CC43B2"/>
    <w:rsid w:val="00CC54F6"/>
    <w:rsid w:val="00CC56F8"/>
    <w:rsid w:val="00CC5A45"/>
    <w:rsid w:val="00CC5BE8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031"/>
    <w:rsid w:val="00CD0202"/>
    <w:rsid w:val="00CD02E6"/>
    <w:rsid w:val="00CD0442"/>
    <w:rsid w:val="00CD102F"/>
    <w:rsid w:val="00CD1112"/>
    <w:rsid w:val="00CD188C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4DB7"/>
    <w:rsid w:val="00CE5482"/>
    <w:rsid w:val="00CE5F7A"/>
    <w:rsid w:val="00CE61A8"/>
    <w:rsid w:val="00CE66B4"/>
    <w:rsid w:val="00CE6E54"/>
    <w:rsid w:val="00CE6F2A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500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37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3044"/>
    <w:rsid w:val="00D13526"/>
    <w:rsid w:val="00D13655"/>
    <w:rsid w:val="00D13749"/>
    <w:rsid w:val="00D14121"/>
    <w:rsid w:val="00D146FD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0E49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30DFC"/>
    <w:rsid w:val="00D311D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BA9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7193"/>
    <w:rsid w:val="00D571FA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1C4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030"/>
    <w:rsid w:val="00D72A3E"/>
    <w:rsid w:val="00D72BC8"/>
    <w:rsid w:val="00D72D57"/>
    <w:rsid w:val="00D7356A"/>
    <w:rsid w:val="00D7369F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770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7A5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A0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043"/>
    <w:rsid w:val="00DD63FD"/>
    <w:rsid w:val="00DD6ACB"/>
    <w:rsid w:val="00DD6E3B"/>
    <w:rsid w:val="00DD70A7"/>
    <w:rsid w:val="00DD7238"/>
    <w:rsid w:val="00DD735B"/>
    <w:rsid w:val="00DD75DF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7BF"/>
    <w:rsid w:val="00DF7FED"/>
    <w:rsid w:val="00E00725"/>
    <w:rsid w:val="00E008B2"/>
    <w:rsid w:val="00E00B08"/>
    <w:rsid w:val="00E00D33"/>
    <w:rsid w:val="00E011D4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B82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BBF"/>
    <w:rsid w:val="00E20C81"/>
    <w:rsid w:val="00E21688"/>
    <w:rsid w:val="00E219A4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4FBB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A6E"/>
    <w:rsid w:val="00E43CD5"/>
    <w:rsid w:val="00E4522B"/>
    <w:rsid w:val="00E4591C"/>
    <w:rsid w:val="00E4630A"/>
    <w:rsid w:val="00E46901"/>
    <w:rsid w:val="00E469DD"/>
    <w:rsid w:val="00E46C23"/>
    <w:rsid w:val="00E46C75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4B2"/>
    <w:rsid w:val="00E52857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2CF"/>
    <w:rsid w:val="00E604C9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EFC"/>
    <w:rsid w:val="00E70F61"/>
    <w:rsid w:val="00E712F5"/>
    <w:rsid w:val="00E71B62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818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50D"/>
    <w:rsid w:val="00E807E2"/>
    <w:rsid w:val="00E816AF"/>
    <w:rsid w:val="00E81C5F"/>
    <w:rsid w:val="00E81D89"/>
    <w:rsid w:val="00E81E6A"/>
    <w:rsid w:val="00E825EC"/>
    <w:rsid w:val="00E826FC"/>
    <w:rsid w:val="00E829ED"/>
    <w:rsid w:val="00E82A7C"/>
    <w:rsid w:val="00E82B4E"/>
    <w:rsid w:val="00E83286"/>
    <w:rsid w:val="00E8372C"/>
    <w:rsid w:val="00E83A82"/>
    <w:rsid w:val="00E83CF0"/>
    <w:rsid w:val="00E83EB9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325"/>
    <w:rsid w:val="00E9381A"/>
    <w:rsid w:val="00E93D98"/>
    <w:rsid w:val="00E9404C"/>
    <w:rsid w:val="00E95021"/>
    <w:rsid w:val="00E95025"/>
    <w:rsid w:val="00E95227"/>
    <w:rsid w:val="00E95576"/>
    <w:rsid w:val="00E962AA"/>
    <w:rsid w:val="00E962DF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2DE6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295D"/>
    <w:rsid w:val="00EC3971"/>
    <w:rsid w:val="00EC39A2"/>
    <w:rsid w:val="00EC41CE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1C2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50F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5401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268F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07EFE"/>
    <w:rsid w:val="00F10954"/>
    <w:rsid w:val="00F11097"/>
    <w:rsid w:val="00F11189"/>
    <w:rsid w:val="00F11349"/>
    <w:rsid w:val="00F11738"/>
    <w:rsid w:val="00F11892"/>
    <w:rsid w:val="00F11CCD"/>
    <w:rsid w:val="00F12070"/>
    <w:rsid w:val="00F12334"/>
    <w:rsid w:val="00F124C4"/>
    <w:rsid w:val="00F128E3"/>
    <w:rsid w:val="00F12951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4C66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1BDC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5DC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999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66A"/>
    <w:rsid w:val="00F667EF"/>
    <w:rsid w:val="00F66C58"/>
    <w:rsid w:val="00F66ED3"/>
    <w:rsid w:val="00F67155"/>
    <w:rsid w:val="00F672D7"/>
    <w:rsid w:val="00F672ED"/>
    <w:rsid w:val="00F674E3"/>
    <w:rsid w:val="00F67C55"/>
    <w:rsid w:val="00F67C84"/>
    <w:rsid w:val="00F700B6"/>
    <w:rsid w:val="00F7012D"/>
    <w:rsid w:val="00F7061C"/>
    <w:rsid w:val="00F70890"/>
    <w:rsid w:val="00F70ACA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2E1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21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2EA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903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51B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1FE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273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6DF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5F6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754771CA"/>
  <w15:docId w15:val="{A507793E-4AD3-4A60-B365-B2A19AED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1" w:unhideWhenUsed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CD0031"/>
    <w:pPr>
      <w:keepNext/>
      <w:keepLines/>
      <w:numPr>
        <w:numId w:val="7"/>
      </w:numPr>
      <w:spacing w:before="240" w:after="200" w:line="440" w:lineRule="exact"/>
      <w:outlineLvl w:val="0"/>
    </w:pPr>
    <w:rPr>
      <w:b/>
      <w:bCs/>
      <w:color w:val="EA7200" w:themeColor="text2"/>
      <w:kern w:val="32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CD0031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00" w:after="160" w:line="260" w:lineRule="exact"/>
      <w:outlineLvl w:val="1"/>
    </w:pPr>
    <w:rPr>
      <w:b/>
      <w:bCs/>
      <w:iCs/>
      <w:color w:val="EA7200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EA7200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EA7200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uiPriority w:val="99"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uiPriority w:val="39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EA7200" w:themeColor="text2"/>
        <w:bottom w:val="single" w:sz="8" w:space="0" w:color="EA7200" w:themeColor="text2"/>
        <w:insideH w:val="single" w:sz="8" w:space="0" w:color="EA7200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EA7200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DF1E5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AF4BAA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AF4BAA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7D6835"/>
    <w:pPr>
      <w:numPr>
        <w:numId w:val="8"/>
      </w:numPr>
      <w:spacing w:before="120" w:after="120"/>
    </w:pPr>
    <w:rPr>
      <w:color w:val="auto"/>
    </w:r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EA7200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EA7200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EA7200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EA7200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EA7200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EA7200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EA7200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EA7200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DF1E5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DF1E5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EA7200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EA7200" w:themeColor="text2"/>
        <w:left w:val="single" w:sz="4" w:space="0" w:color="EA7200" w:themeColor="text2"/>
        <w:bottom w:val="single" w:sz="4" w:space="0" w:color="EA7200" w:themeColor="text2"/>
        <w:right w:val="single" w:sz="4" w:space="0" w:color="EA7200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200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EA7200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5F1F7D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EA7200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EA7200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CD0031"/>
    <w:rPr>
      <w:b/>
      <w:bCs/>
      <w:color w:val="EA7200" w:themeColor="text2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CD0031"/>
    <w:rPr>
      <w:b/>
      <w:bCs/>
      <w:iCs/>
      <w:color w:val="EA7200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paragraph" w:customStyle="1" w:styleId="Body">
    <w:name w:val="_Body"/>
    <w:qFormat/>
    <w:rsid w:val="00D7369F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60" w:after="120"/>
    </w:pPr>
    <w:rPr>
      <w:rFonts w:ascii="Arial" w:hAnsi="Arial"/>
      <w:lang w:eastAsia="en-US"/>
    </w:rPr>
  </w:style>
  <w:style w:type="character" w:customStyle="1" w:styleId="italic">
    <w:name w:val="italic"/>
    <w:uiPriority w:val="99"/>
    <w:rsid w:val="005F1F7D"/>
    <w:rPr>
      <w:i/>
    </w:rPr>
  </w:style>
  <w:style w:type="paragraph" w:styleId="EndnoteText">
    <w:name w:val="endnote text"/>
    <w:basedOn w:val="Body"/>
    <w:link w:val="EndnoteTextChar"/>
    <w:uiPriority w:val="99"/>
    <w:unhideWhenUsed/>
    <w:qFormat/>
    <w:rsid w:val="005F1F7D"/>
    <w:pPr>
      <w:ind w:left="284" w:hanging="284"/>
    </w:pPr>
  </w:style>
  <w:style w:type="character" w:customStyle="1" w:styleId="EndnoteTextChar">
    <w:name w:val="Endnote Text Char"/>
    <w:basedOn w:val="DefaultParagraphFont"/>
    <w:link w:val="EndnoteText"/>
    <w:uiPriority w:val="99"/>
    <w:rsid w:val="005F1F7D"/>
    <w:rPr>
      <w:rFonts w:ascii="Arial" w:hAnsi="Arial"/>
      <w:color w:val="auto"/>
      <w:lang w:eastAsia="en-US"/>
    </w:rPr>
  </w:style>
  <w:style w:type="character" w:styleId="EndnoteReference">
    <w:name w:val="endnote reference"/>
    <w:basedOn w:val="DefaultParagraphFont"/>
    <w:uiPriority w:val="99"/>
    <w:unhideWhenUsed/>
    <w:qFormat/>
    <w:rsid w:val="005F1F7D"/>
    <w:rPr>
      <w:rFonts w:ascii="Arial" w:hAnsi="Arial"/>
      <w:sz w:val="20"/>
      <w:vertAlign w:val="superscript"/>
    </w:rPr>
  </w:style>
  <w:style w:type="paragraph" w:customStyle="1" w:styleId="paragraph">
    <w:name w:val="paragraph"/>
    <w:basedOn w:val="Normal"/>
    <w:rsid w:val="00D10B3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10B37"/>
  </w:style>
  <w:style w:type="character" w:customStyle="1" w:styleId="eop">
    <w:name w:val="eop"/>
    <w:basedOn w:val="DefaultParagraphFont"/>
    <w:rsid w:val="00D10B37"/>
  </w:style>
  <w:style w:type="character" w:styleId="UnresolvedMention">
    <w:name w:val="Unresolved Mention"/>
    <w:basedOn w:val="DefaultParagraphFont"/>
    <w:rsid w:val="00794F10"/>
    <w:rPr>
      <w:color w:val="605E5C"/>
      <w:shd w:val="clear" w:color="auto" w:fill="E1DFDD"/>
    </w:rPr>
  </w:style>
  <w:style w:type="character" w:customStyle="1" w:styleId="normaltextrun1">
    <w:name w:val="normaltextrun1"/>
    <w:basedOn w:val="DefaultParagraphFont"/>
    <w:rsid w:val="00C0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acnc.gov.au" TargetMode="External"/><Relationship Id="rId26" Type="http://schemas.openxmlformats.org/officeDocument/2006/relationships/hyperlink" Target="https://www2.delwp.vic.gov.au/boards-and-governance/annual-reporting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asic.gov.au/regulatory-resources/regulatory-index/financial-reporting/" TargetMode="External"/><Relationship Id="rId34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asic.gov.au/" TargetMode="External"/><Relationship Id="rId25" Type="http://schemas.openxmlformats.org/officeDocument/2006/relationships/hyperlink" Target="https://www2.delwp.vic.gov.au/boards-and-governance/on-board" TargetMode="External"/><Relationship Id="rId33" Type="http://schemas.openxmlformats.org/officeDocument/2006/relationships/header" Target="header2.xml"/><Relationship Id="rId38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nsumer.vic.gov.au/clubs-and-fundraising/incorporated-associations/running-an-incorporated-association/annual-statement" TargetMode="External"/><Relationship Id="rId20" Type="http://schemas.openxmlformats.org/officeDocument/2006/relationships/hyperlink" Target="https://asic.gov.au" TargetMode="External"/><Relationship Id="rId29" Type="http://schemas.openxmlformats.org/officeDocument/2006/relationships/hyperlink" Target="https://www.dtf.vic.gov.au/financial-management-government/standing-directions-2018-under-financial-management-act-1994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betterboards.net/non-profit-fact-sheets/company-limited-by-guarantee/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onsumer.vic.gov.au/clubs-and-fundraising/incorporated-associations" TargetMode="External"/><Relationship Id="rId23" Type="http://schemas.openxmlformats.org/officeDocument/2006/relationships/hyperlink" Target="https://asic.gov.au/regulatory-resources/financial-reporting-and-audit/directors-and-financial-reporting/" TargetMode="External"/><Relationship Id="rId28" Type="http://schemas.openxmlformats.org/officeDocument/2006/relationships/hyperlink" Target="https://www.dtf.vic.gov.au/home" TargetMode="External"/><Relationship Id="rId36" Type="http://schemas.openxmlformats.org/officeDocument/2006/relationships/header" Target="header3.xml"/><Relationship Id="rId10" Type="http://schemas.openxmlformats.org/officeDocument/2006/relationships/settings" Target="settings.xml"/><Relationship Id="rId19" Type="http://schemas.openxmlformats.org/officeDocument/2006/relationships/hyperlink" Target="https://asic.gov.au/" TargetMode="External"/><Relationship Id="rId31" Type="http://schemas.openxmlformats.org/officeDocument/2006/relationships/hyperlink" Target="http://www.delwp.vic.gov.au/committees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consumer.vic.gov.au/" TargetMode="External"/><Relationship Id="rId22" Type="http://schemas.openxmlformats.org/officeDocument/2006/relationships/hyperlink" Target="https://asic.gov.au/regulatory-resources/financial-reporting-and-audit/" TargetMode="External"/><Relationship Id="rId27" Type="http://schemas.openxmlformats.org/officeDocument/2006/relationships/hyperlink" Target="https://www2.delwp.vic.gov.au/boards-and-governance/financial-management" TargetMode="External"/><Relationship Id="rId30" Type="http://schemas.openxmlformats.org/officeDocument/2006/relationships/hyperlink" Target="https://www.dtf.vic.gov.au/financial-management-government/financial-reporting-policy" TargetMode="External"/><Relationship Id="rId35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EA7200"/>
      </a:dk2>
      <a:lt2>
        <a:srgbClr val="FDF1E5"/>
      </a:lt2>
      <a:accent1>
        <a:srgbClr val="00B2A9"/>
      </a:accent1>
      <a:accent2>
        <a:srgbClr val="EA7200"/>
      </a:accent2>
      <a:accent3>
        <a:srgbClr val="201547"/>
      </a:accent3>
      <a:accent4>
        <a:srgbClr val="99E0DD"/>
      </a:accent4>
      <a:accent5>
        <a:srgbClr val="F6C799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Plan" ma:contentTypeID="0x0101002517F445A0F35E449C98AAD631F2B0386F04003549C29418E83645BC9DD1DC4CA98A20" ma:contentTypeVersion="9" ma:contentTypeDescription="A Project Plan is a document that outlines what will be done, for what reason, by whom, on what timeline, using which resources, and using which methodologies, or part of such a document." ma:contentTypeScope="" ma:versionID="665dd6e7d7d3749c0a0603234c42beeb">
  <xsd:schema xmlns:xsd="http://www.w3.org/2001/XMLSchema" xmlns:xs="http://www.w3.org/2001/XMLSchema" xmlns:p="http://schemas.microsoft.com/office/2006/metadata/properties" xmlns:ns1="a5f32de4-e402-4188-b034-e71ca7d22e54" xmlns:ns2="http://schemas.microsoft.com/sharepoint/v3" xmlns:ns3="9fd47c19-1c4a-4d7d-b342-c10cef269344" xmlns:ns4="6a94b143-faab-4153-939e-68c446c3d199" xmlns:ns5="c9aadbac-82ff-4dd2-bad7-8dc66b4413f5" targetNamespace="http://schemas.microsoft.com/office/2006/metadata/properties" ma:root="true" ma:fieldsID="56d556b71ea86254e04b2299b3e1db25" ns1:_="" ns2:_="" ns3:_="" ns4:_="" ns5:_="">
    <xsd:import namespace="a5f32de4-e402-4188-b034-e71ca7d22e54"/>
    <xsd:import namespace="http://schemas.microsoft.com/sharepoint/v3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2:RoutingRuleDescription" minOccurs="0"/>
                <xsd:element ref="ns2:Language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1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o9492dc47c994f779126f45d040cd00e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3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13;#Land Governance|463d94ff-4dd9-47a0-b0dd-ce431c07d809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1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 Refresh</TermName>
          <TermId xmlns="http://schemas.microsoft.com/office/infopath/2007/PartnerControls">904891e6-e9df-40b3-981f-914cac220198</TermId>
        </TermInfo>
      </Terms>
    </o9492dc47c994f779126f45d040cd00e>
    <TaxCatchAll xmlns="9fd47c19-1c4a-4d7d-b342-c10cef269344">
      <Value>49</Value>
      <Value>12</Value>
      <Value>26</Value>
      <Value>23</Value>
      <Value>6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/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b5d32f8f-8c76-440a-941b-8a191c726ef8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cc223d34-0ee9-4df6-81c7-2f6860593f8f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Energy, Environment and Climate Change</TermName>
          <TermId xmlns="http://schemas.microsoft.com/office/infopath/2007/PartnerControls">94bee464-a01d-4057-aeaf-10b10373b617</TermId>
        </TermInfo>
      </Terms>
    </ic50d0a05a8e4d9791dac67f8a1e716c>
    <_dlc_DocId xmlns="a5f32de4-e402-4188-b034-e71ca7d22e54">DOCID589-1193700953-515</_dlc_DocId>
    <_dlc_DocIdUrl xmlns="a5f32de4-e402-4188-b034-e71ca7d22e54">
      <Url>https://delwpvicgovau.sharepoint.com/sites/ecm_589/_layouts/15/DocIdRedir.aspx?ID=DOCID589-1193700953-515</Url>
      <Description>DOCID589-1193700953-515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6.xml><?xml version="1.0" encoding="utf-8"?>
<?mso-contentType ?>
<SharedContentType xmlns="Microsoft.SharePoint.Taxonomy.ContentTypeSync" SourceId="797aeec6-0273-40f2-ab3e-beee73212332" ContentTypeId="0x0101002517F445A0F35E449C98AAD631F2B0386F04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5B03-BF40-4995-A1C3-F58CBB066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http://schemas.microsoft.com/sharepoint/v3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9CE52F-97A9-4101-8565-DAEF5008B1D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4EF130-4B41-4FB1-AACC-5630B96E04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8EDB55-D8E4-4936-94F9-E464853CF8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6a94b143-faab-4153-939e-68c446c3d199"/>
    <ds:schemaRef ds:uri="c9aadbac-82ff-4dd2-bad7-8dc66b4413f5"/>
    <ds:schemaRef ds:uri="http://schemas.microsoft.com/sharepoint/v3"/>
    <ds:schemaRef ds:uri="9fd47c19-1c4a-4d7d-b342-c10cef26934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BE949A8-107D-4C70-AC90-E8B687326809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0534975-2FA4-433B-9788-1C0C98BE6CAD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DF426D3B-CBDF-4F79-838E-7C6672A4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1088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 16 - Ann reporting</vt:lpstr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 16 - Ann reporting</dc:title>
  <dc:subject/>
  <dc:creator>Jen Bright (DELWP)</dc:creator>
  <cp:keywords/>
  <dc:description/>
  <cp:lastModifiedBy>Jen Bright (DELWP)</cp:lastModifiedBy>
  <cp:revision>21</cp:revision>
  <cp:lastPrinted>2019-12-16T05:28:00Z</cp:lastPrinted>
  <dcterms:created xsi:type="dcterms:W3CDTF">2019-12-16T04:44:00Z</dcterms:created>
  <dcterms:modified xsi:type="dcterms:W3CDTF">2019-12-16T06:19:00Z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0x0101002517F445A0F35E449C98AAD631F2B0386F04003549C29418E83645BC9DD1DC4CA98A20</vt:lpwstr>
  </property>
  <property fmtid="{D5CDD505-2E9C-101B-9397-08002B2CF9AE}" pid="19" name="Section">
    <vt:lpwstr/>
  </property>
  <property fmtid="{D5CDD505-2E9C-101B-9397-08002B2CF9AE}" pid="20" name="Agency">
    <vt:lpwstr>1;#Department of Environment, Land, Water and Planning|607a3f87-1228-4cd9-82a5-076aa8776274</vt:lpwstr>
  </property>
  <property fmtid="{D5CDD505-2E9C-101B-9397-08002B2CF9AE}" pid="21" name="Branch">
    <vt:lpwstr>23;#Land Management Policy|b5d32f8f-8c76-440a-941b-8a191c726ef8</vt:lpwstr>
  </property>
  <property fmtid="{D5CDD505-2E9C-101B-9397-08002B2CF9AE}" pid="22" name="_dlc_DocIdItemGuid">
    <vt:lpwstr>795ef319-07aa-4800-83b0-171822375b3b</vt:lpwstr>
  </property>
  <property fmtid="{D5CDD505-2E9C-101B-9397-08002B2CF9AE}" pid="23" name="Division">
    <vt:lpwstr>12;#Land Management Policy|d36400fd-04a6-4fcb-8a4b-1ca5c16ad2a7</vt:lpwstr>
  </property>
  <property fmtid="{D5CDD505-2E9C-101B-9397-08002B2CF9AE}" pid="24" name="Group1">
    <vt:lpwstr>6;#Energy, Environment and Climate Change|94bee464-a01d-4057-aeaf-10b10373b617</vt:lpwstr>
  </property>
  <property fmtid="{D5CDD505-2E9C-101B-9397-08002B2CF9AE}" pid="25" name="Dissemination Limiting Marker">
    <vt:lpwstr>26;#None|cc223d34-0ee9-4df6-81c7-2f6860593f8f</vt:lpwstr>
  </property>
  <property fmtid="{D5CDD505-2E9C-101B-9397-08002B2CF9AE}" pid="26" name="Security Classification">
    <vt:lpwstr>2;#Unclassified|7fa379f4-4aba-4692-ab80-7d39d3a23cf4</vt:lpwstr>
  </property>
  <property fmtid="{D5CDD505-2E9C-101B-9397-08002B2CF9AE}" pid="27" name="Sub-Section">
    <vt:lpwstr/>
  </property>
  <property fmtid="{D5CDD505-2E9C-101B-9397-08002B2CF9AE}" pid="28" name="Project Name">
    <vt:lpwstr>49;#Guideline Refresh|904891e6-e9df-40b3-981f-914cac220198</vt:lpwstr>
  </property>
  <property fmtid="{D5CDD505-2E9C-101B-9397-08002B2CF9AE}" pid="29" name="Order">
    <vt:r8>36500</vt:r8>
  </property>
</Properties>
</file>